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FE78" w14:textId="77777777" w:rsidR="002D5FD4" w:rsidRDefault="002D5FD4">
      <w:pPr>
        <w:adjustRightInd w:val="0"/>
        <w:snapToGrid w:val="0"/>
        <w:spacing w:beforeLines="50" w:before="156" w:afterLines="50" w:after="156" w:line="360" w:lineRule="auto"/>
        <w:ind w:firstLine="315"/>
        <w:rPr>
          <w:rFonts w:ascii="宋体" w:hAnsi="宋体" w:hint="eastAsia"/>
          <w:szCs w:val="21"/>
        </w:rPr>
      </w:pPr>
    </w:p>
    <w:p w14:paraId="1EDB0ED9" w14:textId="77777777" w:rsidR="002D5FD4" w:rsidRDefault="002D5FD4">
      <w:pPr>
        <w:adjustRightInd w:val="0"/>
        <w:snapToGrid w:val="0"/>
        <w:spacing w:beforeLines="50" w:before="156" w:afterLines="50" w:after="156" w:line="360" w:lineRule="auto"/>
        <w:ind w:firstLine="315"/>
        <w:rPr>
          <w:rFonts w:ascii="宋体" w:hAnsi="宋体" w:hint="eastAsia"/>
          <w:szCs w:val="21"/>
        </w:rPr>
      </w:pPr>
    </w:p>
    <w:p w14:paraId="54D56439" w14:textId="77777777" w:rsidR="002D5FD4" w:rsidRDefault="00000000">
      <w:pPr>
        <w:adjustRightInd w:val="0"/>
        <w:snapToGrid w:val="0"/>
        <w:spacing w:beforeLines="50" w:before="156" w:afterLines="50" w:after="156" w:line="360" w:lineRule="auto"/>
        <w:ind w:firstLineChars="0" w:firstLine="0"/>
        <w:rPr>
          <w:rFonts w:ascii="宋体" w:eastAsia="楷体_GB2312" w:hAnsi="宋体" w:hint="eastAsia"/>
          <w:sz w:val="72"/>
          <w:szCs w:val="72"/>
        </w:rPr>
      </w:pPr>
      <w:r>
        <w:rPr>
          <w:rFonts w:eastAsia="楷体_GB2312" w:hint="eastAsia"/>
          <w:sz w:val="72"/>
          <w:szCs w:val="72"/>
        </w:rPr>
        <w:t>中华人民共和国国家标准</w:t>
      </w:r>
    </w:p>
    <w:p w14:paraId="1972C88C" w14:textId="77777777" w:rsidR="002D5FD4" w:rsidRDefault="002D5FD4">
      <w:pPr>
        <w:adjustRightInd w:val="0"/>
        <w:snapToGrid w:val="0"/>
        <w:spacing w:beforeLines="50" w:before="156" w:afterLines="50" w:after="156" w:line="360" w:lineRule="auto"/>
        <w:ind w:firstLineChars="0" w:firstLine="0"/>
        <w:rPr>
          <w:rFonts w:ascii="宋体" w:hAnsi="宋体" w:hint="eastAsia"/>
          <w:szCs w:val="21"/>
        </w:rPr>
      </w:pPr>
    </w:p>
    <w:p w14:paraId="638458F5" w14:textId="77777777" w:rsidR="002D5FD4" w:rsidRDefault="002D5FD4">
      <w:pPr>
        <w:adjustRightInd w:val="0"/>
        <w:snapToGrid w:val="0"/>
        <w:spacing w:beforeLines="50" w:before="156" w:afterLines="50" w:after="156" w:line="360" w:lineRule="auto"/>
        <w:ind w:firstLineChars="0" w:firstLine="0"/>
        <w:rPr>
          <w:rFonts w:ascii="宋体" w:hAnsi="宋体" w:hint="eastAsia"/>
          <w:szCs w:val="21"/>
        </w:rPr>
      </w:pPr>
    </w:p>
    <w:p w14:paraId="67558E63" w14:textId="77777777" w:rsidR="002D5FD4" w:rsidRDefault="002D5FD4">
      <w:pPr>
        <w:adjustRightInd w:val="0"/>
        <w:snapToGrid w:val="0"/>
        <w:spacing w:beforeLines="50" w:before="156" w:afterLines="50" w:after="156" w:line="360" w:lineRule="auto"/>
        <w:ind w:firstLineChars="0" w:firstLine="0"/>
        <w:rPr>
          <w:rFonts w:ascii="宋体" w:hAnsi="宋体" w:hint="eastAsia"/>
          <w:szCs w:val="21"/>
        </w:rPr>
      </w:pPr>
    </w:p>
    <w:p w14:paraId="58444E92" w14:textId="77777777" w:rsidR="002D5FD4"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分析仪器 智能化系统</w:t>
      </w:r>
    </w:p>
    <w:p w14:paraId="4F871260" w14:textId="77777777" w:rsidR="002D5FD4"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第1部分 术语和分级</w:t>
      </w:r>
    </w:p>
    <w:p w14:paraId="0BD8D6D4" w14:textId="77777777" w:rsidR="002D5FD4"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52"/>
          <w:szCs w:val="52"/>
        </w:rPr>
      </w:pPr>
      <w:r>
        <w:rPr>
          <w:rFonts w:ascii="黑体" w:eastAsia="黑体" w:hAnsi="黑体" w:cs="黑体" w:hint="eastAsia"/>
          <w:sz w:val="52"/>
          <w:szCs w:val="52"/>
        </w:rPr>
        <w:t>编 制 说 明</w:t>
      </w:r>
    </w:p>
    <w:p w14:paraId="18B6305A" w14:textId="77777777" w:rsidR="002D5FD4"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32"/>
          <w:szCs w:val="32"/>
        </w:rPr>
      </w:pPr>
      <w:r>
        <w:rPr>
          <w:rFonts w:ascii="黑体" w:eastAsia="黑体" w:hAnsi="黑体" w:cs="黑体" w:hint="eastAsia"/>
          <w:sz w:val="32"/>
          <w:szCs w:val="32"/>
        </w:rPr>
        <w:t>（征求意见稿）</w:t>
      </w:r>
    </w:p>
    <w:p w14:paraId="20699C0D" w14:textId="77777777" w:rsidR="002D5FD4" w:rsidRDefault="002D5FD4">
      <w:pPr>
        <w:adjustRightInd w:val="0"/>
        <w:snapToGrid w:val="0"/>
        <w:spacing w:beforeLines="50" w:before="156" w:afterLines="50" w:after="156" w:line="360" w:lineRule="auto"/>
        <w:ind w:firstLine="780"/>
        <w:jc w:val="center"/>
        <w:rPr>
          <w:rFonts w:ascii="宋体" w:hAnsi="宋体" w:hint="eastAsia"/>
          <w:sz w:val="52"/>
          <w:szCs w:val="52"/>
        </w:rPr>
      </w:pPr>
    </w:p>
    <w:p w14:paraId="0E9470C6" w14:textId="77777777" w:rsidR="002D5FD4" w:rsidRDefault="002D5FD4">
      <w:pPr>
        <w:adjustRightInd w:val="0"/>
        <w:snapToGrid w:val="0"/>
        <w:spacing w:beforeLines="50" w:before="156" w:afterLines="50" w:after="156" w:line="360" w:lineRule="auto"/>
        <w:ind w:firstLine="780"/>
        <w:jc w:val="center"/>
        <w:rPr>
          <w:rFonts w:ascii="宋体" w:hAnsi="宋体" w:hint="eastAsia"/>
          <w:sz w:val="52"/>
          <w:szCs w:val="52"/>
        </w:rPr>
      </w:pPr>
    </w:p>
    <w:p w14:paraId="6FB70B6F" w14:textId="77777777" w:rsidR="002D5FD4"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《分析仪器 智能化系统》起草工作组</w:t>
      </w:r>
    </w:p>
    <w:p w14:paraId="5C3E814E" w14:textId="77777777" w:rsidR="002D5FD4"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二零二六年六月十二日</w:t>
      </w:r>
    </w:p>
    <w:p w14:paraId="64F38166" w14:textId="77777777" w:rsidR="002D5FD4" w:rsidRDefault="002D5FD4">
      <w:pPr>
        <w:adjustRightInd w:val="0"/>
        <w:snapToGrid w:val="0"/>
        <w:spacing w:beforeLines="50" w:before="156" w:afterLines="50" w:after="156" w:line="360" w:lineRule="auto"/>
        <w:ind w:firstLine="480"/>
        <w:jc w:val="center"/>
        <w:rPr>
          <w:rFonts w:ascii="黑体" w:eastAsia="黑体" w:hAnsi="黑体" w:cs="黑体" w:hint="eastAsia"/>
          <w:sz w:val="32"/>
          <w:szCs w:val="32"/>
        </w:rPr>
        <w:sectPr w:rsidR="002D5FD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14:paraId="6CB80DC1"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0" w:name="_Toc12203"/>
      <w:r>
        <w:rPr>
          <w:rFonts w:ascii="黑体" w:eastAsia="黑体" w:hAnsi="黑体" w:cs="黑体" w:hint="eastAsia"/>
          <w:sz w:val="24"/>
          <w:szCs w:val="24"/>
        </w:rPr>
        <w:lastRenderedPageBreak/>
        <w:t>1  工作简况</w:t>
      </w:r>
      <w:bookmarkEnd w:id="0"/>
    </w:p>
    <w:p w14:paraId="6BF48DF0" w14:textId="77777777" w:rsidR="002D5FD4" w:rsidRDefault="00000000">
      <w:pPr>
        <w:spacing w:line="360" w:lineRule="auto"/>
        <w:ind w:firstLineChars="0" w:firstLine="0"/>
        <w:outlineLvl w:val="1"/>
        <w:rPr>
          <w:rFonts w:ascii="黑体" w:eastAsia="黑体" w:hAnsi="黑体" w:cs="黑体" w:hint="eastAsia"/>
          <w:sz w:val="24"/>
          <w:szCs w:val="24"/>
        </w:rPr>
      </w:pPr>
      <w:bookmarkStart w:id="1" w:name="_Toc26510"/>
      <w:r>
        <w:rPr>
          <w:rFonts w:ascii="黑体" w:eastAsia="黑体" w:hAnsi="黑体" w:cs="黑体" w:hint="eastAsia"/>
          <w:sz w:val="24"/>
          <w:szCs w:val="24"/>
        </w:rPr>
        <w:t>1.1 任务来源</w:t>
      </w:r>
      <w:bookmarkEnd w:id="1"/>
    </w:p>
    <w:p w14:paraId="1FF60E86" w14:textId="77777777" w:rsidR="002D5FD4" w:rsidRDefault="00000000">
      <w:pPr>
        <w:spacing w:line="360" w:lineRule="auto"/>
        <w:ind w:firstLineChars="200" w:firstLine="480"/>
        <w:rPr>
          <w:sz w:val="24"/>
          <w:szCs w:val="24"/>
        </w:rPr>
      </w:pPr>
      <w:r>
        <w:rPr>
          <w:rFonts w:hint="eastAsia"/>
          <w:sz w:val="24"/>
          <w:szCs w:val="24"/>
        </w:rPr>
        <w:t>根据全国工业过程测量控制和自动化标准化技术委员会“关于成立《分析仪器</w:t>
      </w:r>
      <w:r>
        <w:rPr>
          <w:rFonts w:hint="eastAsia"/>
          <w:sz w:val="24"/>
          <w:szCs w:val="24"/>
        </w:rPr>
        <w:t xml:space="preserve"> </w:t>
      </w:r>
      <w:r>
        <w:rPr>
          <w:rFonts w:hint="eastAsia"/>
          <w:sz w:val="24"/>
          <w:szCs w:val="24"/>
        </w:rPr>
        <w:t>智能化系统》系列国家标准指导性技术文件起草工作组的通知”（</w:t>
      </w:r>
      <w:r>
        <w:rPr>
          <w:rFonts w:hint="eastAsia"/>
          <w:sz w:val="24"/>
          <w:szCs w:val="24"/>
        </w:rPr>
        <w:t>SAC/TC124/SC6 4152/2025-11-05</w:t>
      </w:r>
      <w:r>
        <w:rPr>
          <w:rFonts w:hint="eastAsia"/>
          <w:sz w:val="24"/>
          <w:szCs w:val="24"/>
        </w:rPr>
        <w:t>），其中《分析仪器</w:t>
      </w:r>
      <w:r>
        <w:rPr>
          <w:rFonts w:hint="eastAsia"/>
          <w:sz w:val="24"/>
          <w:szCs w:val="24"/>
        </w:rPr>
        <w:t xml:space="preserve"> </w:t>
      </w:r>
      <w:r>
        <w:rPr>
          <w:rFonts w:hint="eastAsia"/>
          <w:sz w:val="24"/>
          <w:szCs w:val="24"/>
        </w:rPr>
        <w:t>智能化系统</w:t>
      </w:r>
      <w:r>
        <w:rPr>
          <w:rFonts w:hint="eastAsia"/>
          <w:sz w:val="24"/>
          <w:szCs w:val="24"/>
        </w:rPr>
        <w:t xml:space="preserve"> </w:t>
      </w:r>
      <w:r>
        <w:rPr>
          <w:rFonts w:hint="eastAsia"/>
          <w:sz w:val="24"/>
          <w:szCs w:val="24"/>
        </w:rPr>
        <w:t>第</w:t>
      </w:r>
      <w:r>
        <w:rPr>
          <w:rFonts w:hint="eastAsia"/>
          <w:sz w:val="24"/>
          <w:szCs w:val="24"/>
        </w:rPr>
        <w:t xml:space="preserve"> 1 </w:t>
      </w:r>
      <w:r>
        <w:rPr>
          <w:rFonts w:hint="eastAsia"/>
          <w:sz w:val="24"/>
          <w:szCs w:val="24"/>
        </w:rPr>
        <w:t>部分：术语和分级》（项目编号为</w:t>
      </w:r>
      <w:r>
        <w:rPr>
          <w:rFonts w:hint="eastAsia"/>
          <w:sz w:val="24"/>
          <w:szCs w:val="24"/>
        </w:rPr>
        <w:t>20255521-Z-604</w:t>
      </w:r>
      <w:r>
        <w:rPr>
          <w:rFonts w:hint="eastAsia"/>
          <w:sz w:val="24"/>
          <w:szCs w:val="24"/>
        </w:rPr>
        <w:t>）。本项目的主管单位中国机械工业联合会，技术归口单位为全国工业过程测量控制和自动化标准化技术委员会分析仪器分技术委员会（</w:t>
      </w:r>
      <w:r>
        <w:rPr>
          <w:rFonts w:hint="eastAsia"/>
          <w:sz w:val="24"/>
          <w:szCs w:val="24"/>
        </w:rPr>
        <w:t>SAC/TC124/SC6</w:t>
      </w:r>
      <w:r>
        <w:rPr>
          <w:rFonts w:hint="eastAsia"/>
          <w:sz w:val="24"/>
          <w:szCs w:val="24"/>
        </w:rPr>
        <w:t>）。牵头起草单位为：上海北裕分析仪器股份有限公司。计划完成年限为</w:t>
      </w:r>
      <w:r>
        <w:rPr>
          <w:rFonts w:hint="eastAsia"/>
          <w:sz w:val="24"/>
          <w:szCs w:val="24"/>
        </w:rPr>
        <w:t>2026</w:t>
      </w:r>
      <w:r>
        <w:rPr>
          <w:rFonts w:hint="eastAsia"/>
          <w:sz w:val="24"/>
          <w:szCs w:val="24"/>
        </w:rPr>
        <w:t>年。</w:t>
      </w:r>
    </w:p>
    <w:p w14:paraId="3D97F888"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1.2 制定背景</w:t>
      </w:r>
    </w:p>
    <w:p w14:paraId="0A2648AF" w14:textId="77777777" w:rsidR="002D5FD4" w:rsidRDefault="00000000">
      <w:pPr>
        <w:spacing w:line="360" w:lineRule="auto"/>
        <w:ind w:firstLineChars="200" w:firstLine="480"/>
        <w:rPr>
          <w:sz w:val="24"/>
          <w:szCs w:val="24"/>
        </w:rPr>
      </w:pPr>
      <w:r>
        <w:rPr>
          <w:rFonts w:hint="eastAsia"/>
          <w:sz w:val="24"/>
          <w:szCs w:val="24"/>
        </w:rPr>
        <w:t>近年来，</w:t>
      </w:r>
      <w:r>
        <w:rPr>
          <w:sz w:val="24"/>
          <w:szCs w:val="24"/>
        </w:rPr>
        <w:t>我国</w:t>
      </w:r>
      <w:r>
        <w:rPr>
          <w:rFonts w:hint="eastAsia"/>
          <w:sz w:val="24"/>
          <w:szCs w:val="24"/>
        </w:rPr>
        <w:t>分析仪器应用</w:t>
      </w:r>
      <w:r>
        <w:rPr>
          <w:sz w:val="24"/>
          <w:szCs w:val="24"/>
        </w:rPr>
        <w:t>智能化方向快速发展</w:t>
      </w:r>
      <w:r>
        <w:rPr>
          <w:rFonts w:hint="eastAsia"/>
          <w:sz w:val="24"/>
          <w:szCs w:val="24"/>
        </w:rPr>
        <w:t>，“黑灯实验室”的概念已在生态环保、水文等水质分析领域多见报道及应用，但</w:t>
      </w:r>
      <w:r>
        <w:rPr>
          <w:sz w:val="24"/>
          <w:szCs w:val="24"/>
        </w:rPr>
        <w:t>目前国内外尚未形成</w:t>
      </w:r>
      <w:r>
        <w:rPr>
          <w:rFonts w:hint="eastAsia"/>
          <w:sz w:val="24"/>
          <w:szCs w:val="24"/>
        </w:rPr>
        <w:t>针对</w:t>
      </w:r>
      <w:r>
        <w:rPr>
          <w:sz w:val="24"/>
          <w:szCs w:val="24"/>
        </w:rPr>
        <w:t>智能化系统</w:t>
      </w:r>
      <w:r>
        <w:rPr>
          <w:rFonts w:hint="eastAsia"/>
          <w:sz w:val="24"/>
          <w:szCs w:val="24"/>
        </w:rPr>
        <w:t>的</w:t>
      </w:r>
      <w:r>
        <w:rPr>
          <w:sz w:val="24"/>
          <w:szCs w:val="24"/>
        </w:rPr>
        <w:t>专项技术标准，相关方对智能化程度、技术要求的评价缺乏统一依据。因此</w:t>
      </w:r>
      <w:r>
        <w:rPr>
          <w:rFonts w:hint="eastAsia"/>
          <w:sz w:val="24"/>
          <w:szCs w:val="24"/>
        </w:rPr>
        <w:t>，</w:t>
      </w:r>
      <w:r>
        <w:rPr>
          <w:sz w:val="24"/>
          <w:szCs w:val="24"/>
        </w:rPr>
        <w:t>为提高</w:t>
      </w:r>
      <w:r>
        <w:rPr>
          <w:rFonts w:hint="eastAsia"/>
          <w:sz w:val="24"/>
          <w:szCs w:val="24"/>
        </w:rPr>
        <w:t>分析仪器</w:t>
      </w:r>
      <w:r>
        <w:rPr>
          <w:sz w:val="24"/>
          <w:szCs w:val="24"/>
        </w:rPr>
        <w:t>智能化系统的安全性、可靠性和稳定性</w:t>
      </w:r>
      <w:r>
        <w:rPr>
          <w:rFonts w:hint="eastAsia"/>
          <w:sz w:val="24"/>
          <w:szCs w:val="24"/>
        </w:rPr>
        <w:t>，</w:t>
      </w:r>
      <w:r>
        <w:rPr>
          <w:sz w:val="24"/>
          <w:szCs w:val="24"/>
        </w:rPr>
        <w:t>并为</w:t>
      </w:r>
      <w:r>
        <w:rPr>
          <w:rFonts w:hint="eastAsia"/>
          <w:sz w:val="24"/>
          <w:szCs w:val="24"/>
        </w:rPr>
        <w:t>分析仪器</w:t>
      </w:r>
      <w:r>
        <w:rPr>
          <w:sz w:val="24"/>
          <w:szCs w:val="24"/>
        </w:rPr>
        <w:t>智能化系统的生产、检验和使用等工作提供标准技术依据</w:t>
      </w:r>
      <w:r>
        <w:rPr>
          <w:rFonts w:hint="eastAsia"/>
          <w:sz w:val="24"/>
          <w:szCs w:val="24"/>
        </w:rPr>
        <w:t>，</w:t>
      </w:r>
      <w:r>
        <w:rPr>
          <w:sz w:val="24"/>
          <w:szCs w:val="24"/>
        </w:rPr>
        <w:t>需要加快</w:t>
      </w:r>
      <w:r>
        <w:rPr>
          <w:rFonts w:hint="eastAsia"/>
          <w:sz w:val="24"/>
          <w:szCs w:val="24"/>
        </w:rPr>
        <w:t>制定</w:t>
      </w:r>
      <w:r>
        <w:rPr>
          <w:sz w:val="24"/>
          <w:szCs w:val="24"/>
        </w:rPr>
        <w:t>GB/</w:t>
      </w:r>
      <w:r>
        <w:rPr>
          <w:rFonts w:hint="eastAsia"/>
          <w:sz w:val="24"/>
          <w:szCs w:val="24"/>
        </w:rPr>
        <w:t>Z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 xml:space="preserve"> 1 </w:t>
      </w:r>
      <w:r>
        <w:rPr>
          <w:rFonts w:hint="eastAsia"/>
          <w:sz w:val="24"/>
          <w:szCs w:val="24"/>
        </w:rPr>
        <w:t>部分：术语和分级</w:t>
      </w:r>
      <w:r>
        <w:rPr>
          <w:sz w:val="24"/>
          <w:szCs w:val="24"/>
        </w:rPr>
        <w:t>》</w:t>
      </w:r>
      <w:r>
        <w:rPr>
          <w:rFonts w:hint="eastAsia"/>
          <w:sz w:val="24"/>
          <w:szCs w:val="24"/>
        </w:rPr>
        <w:t>系列标准</w:t>
      </w:r>
      <w:r>
        <w:rPr>
          <w:sz w:val="24"/>
          <w:szCs w:val="24"/>
        </w:rPr>
        <w:t>。</w:t>
      </w:r>
    </w:p>
    <w:p w14:paraId="79BF1BCA" w14:textId="77777777" w:rsidR="002D5FD4" w:rsidRDefault="00000000">
      <w:pPr>
        <w:spacing w:line="360" w:lineRule="auto"/>
        <w:ind w:firstLineChars="200" w:firstLine="480"/>
        <w:rPr>
          <w:sz w:val="24"/>
          <w:szCs w:val="24"/>
        </w:rPr>
      </w:pPr>
      <w:r>
        <w:rPr>
          <w:sz w:val="24"/>
          <w:szCs w:val="24"/>
        </w:rPr>
        <w:t>GB/</w:t>
      </w:r>
      <w:r>
        <w:rPr>
          <w:rFonts w:hint="eastAsia"/>
          <w:sz w:val="24"/>
          <w:szCs w:val="24"/>
        </w:rPr>
        <w:t>Z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 xml:space="preserve"> 1 </w:t>
      </w:r>
      <w:r>
        <w:rPr>
          <w:rFonts w:hint="eastAsia"/>
          <w:sz w:val="24"/>
          <w:szCs w:val="24"/>
        </w:rPr>
        <w:t>部分：术语和分级</w:t>
      </w:r>
      <w:r>
        <w:rPr>
          <w:sz w:val="24"/>
          <w:szCs w:val="24"/>
        </w:rPr>
        <w:t>》旨在界定或规范</w:t>
      </w:r>
      <w:r>
        <w:rPr>
          <w:rFonts w:hint="eastAsia"/>
          <w:sz w:val="24"/>
          <w:szCs w:val="24"/>
        </w:rPr>
        <w:t>分析仪器</w:t>
      </w:r>
      <w:r>
        <w:rPr>
          <w:sz w:val="24"/>
          <w:szCs w:val="24"/>
        </w:rPr>
        <w:t>智能化系统的术语</w:t>
      </w:r>
      <w:r>
        <w:rPr>
          <w:rFonts w:hint="eastAsia"/>
          <w:sz w:val="24"/>
          <w:szCs w:val="24"/>
        </w:rPr>
        <w:t>和分级</w:t>
      </w:r>
      <w:r>
        <w:rPr>
          <w:sz w:val="24"/>
          <w:szCs w:val="24"/>
        </w:rPr>
        <w:t>等内容。标准的制定</w:t>
      </w:r>
      <w:r>
        <w:rPr>
          <w:sz w:val="24"/>
          <w:szCs w:val="24"/>
        </w:rPr>
        <w:t>,</w:t>
      </w:r>
      <w:r>
        <w:rPr>
          <w:sz w:val="24"/>
          <w:szCs w:val="24"/>
        </w:rPr>
        <w:t>对促进</w:t>
      </w:r>
      <w:r>
        <w:rPr>
          <w:rFonts w:hint="eastAsia"/>
          <w:sz w:val="24"/>
          <w:szCs w:val="24"/>
        </w:rPr>
        <w:t>分析仪器</w:t>
      </w:r>
      <w:r>
        <w:rPr>
          <w:sz w:val="24"/>
          <w:szCs w:val="24"/>
        </w:rPr>
        <w:t>在保证安全的前提下向智能化方向转型升级</w:t>
      </w:r>
      <w:r>
        <w:rPr>
          <w:rFonts w:hint="eastAsia"/>
          <w:sz w:val="24"/>
          <w:szCs w:val="24"/>
        </w:rPr>
        <w:t>，</w:t>
      </w:r>
      <w:r>
        <w:rPr>
          <w:sz w:val="24"/>
          <w:szCs w:val="24"/>
        </w:rPr>
        <w:t>支撑</w:t>
      </w:r>
      <w:r>
        <w:rPr>
          <w:rFonts w:hint="eastAsia"/>
          <w:sz w:val="24"/>
          <w:szCs w:val="24"/>
        </w:rPr>
        <w:t>分析仪器</w:t>
      </w:r>
      <w:r>
        <w:rPr>
          <w:sz w:val="24"/>
          <w:szCs w:val="24"/>
        </w:rPr>
        <w:t>行业高质量发展</w:t>
      </w:r>
      <w:r>
        <w:rPr>
          <w:rFonts w:hint="eastAsia"/>
          <w:sz w:val="24"/>
          <w:szCs w:val="24"/>
        </w:rPr>
        <w:t>，</w:t>
      </w:r>
      <w:r>
        <w:rPr>
          <w:sz w:val="24"/>
          <w:szCs w:val="24"/>
        </w:rPr>
        <w:t>具有重要意义。</w:t>
      </w:r>
    </w:p>
    <w:p w14:paraId="339A19C2" w14:textId="77777777" w:rsidR="002D5FD4" w:rsidRDefault="00000000">
      <w:pPr>
        <w:spacing w:line="360" w:lineRule="auto"/>
        <w:ind w:firstLineChars="200" w:firstLine="480"/>
        <w:rPr>
          <w:sz w:val="24"/>
          <w:szCs w:val="24"/>
        </w:rPr>
      </w:pPr>
      <w:r>
        <w:rPr>
          <w:rFonts w:hint="eastAsia"/>
          <w:sz w:val="24"/>
          <w:szCs w:val="24"/>
        </w:rPr>
        <w:t>一方面，该标准的制定能为分析仪器制造商提供明确的生产指引。制造商可以依据标准中对于智能化系统的术语定义和分级要求，规范产品的设计与制造流程，避免因缺乏标准而导致的产品质量参差不齐的问题。这有助于提高产品的整体质量和性能，增强企业在市场中的竞争力。</w:t>
      </w:r>
    </w:p>
    <w:p w14:paraId="39DAE73E" w14:textId="77777777" w:rsidR="002D5FD4" w:rsidRDefault="00000000">
      <w:pPr>
        <w:spacing w:line="360" w:lineRule="auto"/>
        <w:ind w:firstLineChars="200" w:firstLine="480"/>
        <w:rPr>
          <w:sz w:val="24"/>
          <w:szCs w:val="24"/>
        </w:rPr>
      </w:pPr>
      <w:r>
        <w:rPr>
          <w:rFonts w:hint="eastAsia"/>
          <w:sz w:val="24"/>
          <w:szCs w:val="24"/>
        </w:rPr>
        <w:t>另一方面，对于用户来说，标准的出台能让他们在选择分析仪器时，有更清晰的参考依据。用户可以根据标准中对智能化程度的分级，准确判断产品是否符合自身的需求，从而做出更合理的采购决策。同时，标准也能保障用户在使用过程中的权益，确保产品的安全性、可靠性和稳定性。</w:t>
      </w:r>
    </w:p>
    <w:p w14:paraId="1DE5FF1B" w14:textId="77777777" w:rsidR="002D5FD4" w:rsidRDefault="00000000">
      <w:pPr>
        <w:spacing w:line="360" w:lineRule="auto"/>
        <w:ind w:firstLineChars="200" w:firstLine="480"/>
        <w:rPr>
          <w:sz w:val="24"/>
          <w:szCs w:val="24"/>
        </w:rPr>
      </w:pPr>
      <w:r>
        <w:rPr>
          <w:rFonts w:hint="eastAsia"/>
          <w:sz w:val="24"/>
          <w:szCs w:val="24"/>
        </w:rPr>
        <w:lastRenderedPageBreak/>
        <w:t>对于检验机构和监管部门而言，</w:t>
      </w:r>
      <w:r>
        <w:rPr>
          <w:rFonts w:hint="eastAsia"/>
          <w:sz w:val="24"/>
          <w:szCs w:val="24"/>
        </w:rPr>
        <w:t>GB/Z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 xml:space="preserve"> 1 </w:t>
      </w:r>
      <w:r>
        <w:rPr>
          <w:rFonts w:hint="eastAsia"/>
          <w:sz w:val="24"/>
          <w:szCs w:val="24"/>
        </w:rPr>
        <w:t>部分：术语和分级</w:t>
      </w:r>
      <w:r>
        <w:rPr>
          <w:sz w:val="24"/>
          <w:szCs w:val="24"/>
        </w:rPr>
        <w:t>》</w:t>
      </w:r>
      <w:r>
        <w:rPr>
          <w:rFonts w:hint="eastAsia"/>
          <w:sz w:val="24"/>
          <w:szCs w:val="24"/>
        </w:rPr>
        <w:t>标准为他们的工作提供了有力的技术支撑。检验机构可以依据标准对分析仪器智能化系统进行科学、准确的检测和评估，监管部门也能够依据标准对市场上的产品进行有效的监管，规范市场秩序，推动分析仪器行业的健康发展。</w:t>
      </w:r>
    </w:p>
    <w:p w14:paraId="1B787086" w14:textId="77777777" w:rsidR="002D5FD4" w:rsidRDefault="00000000">
      <w:pPr>
        <w:spacing w:line="360" w:lineRule="auto"/>
        <w:ind w:firstLineChars="200" w:firstLine="480"/>
        <w:rPr>
          <w:sz w:val="24"/>
          <w:szCs w:val="24"/>
        </w:rPr>
      </w:pPr>
      <w:r>
        <w:rPr>
          <w:rFonts w:hint="eastAsia"/>
          <w:sz w:val="24"/>
          <w:szCs w:val="24"/>
        </w:rPr>
        <w:t>此外，随着全球科技的不断进步和分析仪器应用领域的不断拓展，制定这样的标准也有助于我国分析仪器行业与国际接轨。通过明确的术语和分级，能够促进国际间的技术交流与合作，提升我国分析仪器在国际市场上的地位。</w:t>
      </w:r>
      <w:r>
        <w:rPr>
          <w:rFonts w:hint="eastAsia"/>
          <w:sz w:val="24"/>
          <w:szCs w:val="24"/>
        </w:rPr>
        <w:t xml:space="preserve"> </w:t>
      </w:r>
    </w:p>
    <w:p w14:paraId="7681839E" w14:textId="77777777" w:rsidR="002D5FD4" w:rsidRDefault="00000000">
      <w:pPr>
        <w:spacing w:line="360" w:lineRule="auto"/>
        <w:ind w:firstLineChars="0" w:firstLine="0"/>
        <w:outlineLvl w:val="1"/>
        <w:rPr>
          <w:rFonts w:ascii="黑体" w:eastAsia="黑体" w:hAnsi="黑体" w:cs="黑体" w:hint="eastAsia"/>
          <w:sz w:val="24"/>
          <w:szCs w:val="24"/>
        </w:rPr>
      </w:pPr>
      <w:bookmarkStart w:id="2" w:name="_Toc6070"/>
      <w:r>
        <w:rPr>
          <w:rFonts w:ascii="黑体" w:eastAsia="黑体" w:hAnsi="黑体" w:cs="黑体" w:hint="eastAsia"/>
          <w:sz w:val="24"/>
          <w:szCs w:val="24"/>
        </w:rPr>
        <w:t>1.3 主要工作过程</w:t>
      </w:r>
      <w:bookmarkEnd w:id="2"/>
    </w:p>
    <w:p w14:paraId="61A3346A" w14:textId="77777777" w:rsidR="002D5FD4" w:rsidRDefault="00000000">
      <w:pPr>
        <w:spacing w:line="360" w:lineRule="auto"/>
        <w:ind w:firstLineChars="0" w:firstLine="0"/>
        <w:rPr>
          <w:sz w:val="24"/>
          <w:szCs w:val="24"/>
        </w:rPr>
      </w:pPr>
      <w:r>
        <w:rPr>
          <w:rFonts w:hint="eastAsia"/>
          <w:sz w:val="24"/>
          <w:szCs w:val="24"/>
        </w:rPr>
        <w:t>1</w:t>
      </w:r>
      <w:r>
        <w:rPr>
          <w:rFonts w:hint="eastAsia"/>
          <w:sz w:val="24"/>
          <w:szCs w:val="24"/>
        </w:rPr>
        <w:t>）成立标准编制工作组</w:t>
      </w:r>
    </w:p>
    <w:p w14:paraId="4D1EB5A0" w14:textId="77777777" w:rsidR="002D5FD4" w:rsidRDefault="00000000">
      <w:pPr>
        <w:spacing w:line="360" w:lineRule="auto"/>
        <w:ind w:firstLineChars="200" w:firstLine="480"/>
        <w:rPr>
          <w:sz w:val="24"/>
          <w:szCs w:val="24"/>
        </w:rPr>
      </w:pPr>
      <w:r>
        <w:rPr>
          <w:rFonts w:hint="eastAsia"/>
          <w:sz w:val="24"/>
          <w:szCs w:val="24"/>
        </w:rPr>
        <w:t>2024</w:t>
      </w:r>
      <w:r>
        <w:rPr>
          <w:rFonts w:hint="eastAsia"/>
          <w:sz w:val="24"/>
          <w:szCs w:val="24"/>
        </w:rPr>
        <w:t>年</w:t>
      </w:r>
      <w:r>
        <w:rPr>
          <w:rFonts w:hint="eastAsia"/>
          <w:sz w:val="24"/>
          <w:szCs w:val="24"/>
        </w:rPr>
        <w:t>11</w:t>
      </w:r>
      <w:r>
        <w:rPr>
          <w:rFonts w:hint="eastAsia"/>
          <w:sz w:val="24"/>
          <w:szCs w:val="24"/>
        </w:rPr>
        <w:t>月，成立了国家标准起草工作组。</w:t>
      </w:r>
    </w:p>
    <w:p w14:paraId="2E2AA347" w14:textId="77777777" w:rsidR="002D5FD4" w:rsidRDefault="00000000">
      <w:pPr>
        <w:spacing w:line="360" w:lineRule="auto"/>
        <w:ind w:firstLineChars="200" w:firstLine="480"/>
        <w:rPr>
          <w:sz w:val="24"/>
          <w:szCs w:val="24"/>
        </w:rPr>
      </w:pPr>
      <w:r>
        <w:rPr>
          <w:rFonts w:hint="eastAsia"/>
          <w:sz w:val="24"/>
          <w:szCs w:val="24"/>
        </w:rPr>
        <w:t>参与起草的单位有：上海北裕分析仪器股份有限公司等。</w:t>
      </w:r>
    </w:p>
    <w:p w14:paraId="34C6A0B4" w14:textId="77777777" w:rsidR="002D5FD4" w:rsidRDefault="00000000">
      <w:pPr>
        <w:spacing w:line="360" w:lineRule="auto"/>
        <w:ind w:firstLineChars="0" w:firstLine="0"/>
        <w:rPr>
          <w:sz w:val="24"/>
          <w:szCs w:val="24"/>
        </w:rPr>
      </w:pPr>
      <w:r>
        <w:rPr>
          <w:rFonts w:hint="eastAsia"/>
          <w:sz w:val="24"/>
          <w:szCs w:val="24"/>
        </w:rPr>
        <w:t>2</w:t>
      </w:r>
      <w:r>
        <w:rPr>
          <w:rFonts w:hint="eastAsia"/>
          <w:sz w:val="24"/>
          <w:szCs w:val="24"/>
        </w:rPr>
        <w:t>）编制工作调研及资料收集</w:t>
      </w:r>
    </w:p>
    <w:p w14:paraId="430FDEED" w14:textId="77777777" w:rsidR="002D5FD4" w:rsidRDefault="00000000">
      <w:pPr>
        <w:spacing w:line="360" w:lineRule="auto"/>
        <w:ind w:firstLineChars="200" w:firstLine="480"/>
        <w:rPr>
          <w:sz w:val="24"/>
          <w:szCs w:val="24"/>
        </w:rPr>
      </w:pPr>
      <w:r>
        <w:rPr>
          <w:rFonts w:hint="eastAsia"/>
          <w:sz w:val="24"/>
          <w:szCs w:val="24"/>
        </w:rPr>
        <w:t>在检索、查询和收集国内外相关标准和文献资料，征集起草单位，经讨论、分析、比较，初步确定文件修订的原则和技术路线，形成本文件工作组讨论稿。</w:t>
      </w:r>
    </w:p>
    <w:p w14:paraId="52E7F327" w14:textId="77777777" w:rsidR="002D5FD4" w:rsidRDefault="00000000">
      <w:pPr>
        <w:spacing w:line="360" w:lineRule="auto"/>
        <w:ind w:firstLineChars="0" w:firstLine="0"/>
        <w:rPr>
          <w:sz w:val="24"/>
          <w:szCs w:val="24"/>
        </w:rPr>
      </w:pPr>
      <w:r>
        <w:rPr>
          <w:rFonts w:hint="eastAsia"/>
          <w:sz w:val="24"/>
          <w:szCs w:val="24"/>
        </w:rPr>
        <w:t>3</w:t>
      </w:r>
      <w:r>
        <w:rPr>
          <w:rFonts w:hint="eastAsia"/>
          <w:sz w:val="24"/>
          <w:szCs w:val="24"/>
        </w:rPr>
        <w:t>）工作组会议</w:t>
      </w:r>
    </w:p>
    <w:p w14:paraId="2767FCD5" w14:textId="77777777" w:rsidR="002D5FD4"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12</w:t>
      </w:r>
      <w:r>
        <w:rPr>
          <w:rFonts w:ascii="宋体" w:hAnsi="宋体"/>
          <w:sz w:val="24"/>
        </w:rPr>
        <w:t>月</w:t>
      </w:r>
      <w:r>
        <w:rPr>
          <w:rFonts w:ascii="宋体" w:hAnsi="宋体" w:hint="eastAsia"/>
          <w:sz w:val="24"/>
        </w:rPr>
        <w:t>3</w:t>
      </w:r>
      <w:r>
        <w:rPr>
          <w:rFonts w:ascii="宋体" w:hAnsi="宋体"/>
          <w:sz w:val="24"/>
        </w:rPr>
        <w:t>日</w:t>
      </w:r>
      <w:r>
        <w:rPr>
          <w:rFonts w:ascii="宋体" w:hAnsi="宋体" w:hint="eastAsia"/>
          <w:sz w:val="24"/>
        </w:rPr>
        <w:t>在北京组织召开了专题研讨会。本次会议共有工作组成员及秘书处单位成员34人参会。与会专家围绕该部分内容展开了细致讨论，主要形成以下意见：</w:t>
      </w:r>
    </w:p>
    <w:p w14:paraId="5B5B2CCD"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1.智能化分析仪器的定义：应以数字化和信息化为基础，明确其基本能力要求，并对基本特征做出通用约定。</w:t>
      </w:r>
    </w:p>
    <w:p w14:paraId="53D2A1DE" w14:textId="77777777" w:rsidR="002D5FD4" w:rsidRDefault="00000000">
      <w:pPr>
        <w:spacing w:line="360" w:lineRule="auto"/>
        <w:ind w:firstLineChars="200" w:firstLine="480"/>
        <w:rPr>
          <w:rFonts w:ascii="宋体" w:hAnsi="宋体" w:hint="eastAsia"/>
          <w:sz w:val="24"/>
        </w:rPr>
      </w:pPr>
      <w:r>
        <w:rPr>
          <w:rFonts w:ascii="宋体" w:hAnsi="宋体" w:hint="eastAsia"/>
          <w:sz w:val="24"/>
        </w:rPr>
        <w:t>2.标准范围：应包含在线仪器。当前版本主要基于实验室用分析仪器，建议补充说明在线仪器的采样过程不属于智能化系统范畴，并建议增加框图，明确在线、实验室分析仪器、原位等场景中分析仪器智能化系统起始步骤。</w:t>
      </w:r>
    </w:p>
    <w:p w14:paraId="5298A2FB" w14:textId="77777777" w:rsidR="002D5FD4" w:rsidRDefault="00000000">
      <w:pPr>
        <w:spacing w:line="360" w:lineRule="auto"/>
        <w:ind w:firstLineChars="0" w:firstLine="0"/>
        <w:rPr>
          <w:rFonts w:ascii="宋体" w:hAnsi="宋体" w:hint="eastAsia"/>
          <w:sz w:val="24"/>
        </w:rPr>
      </w:pPr>
      <w:r>
        <w:rPr>
          <w:rFonts w:ascii="宋体" w:hAnsi="宋体" w:hint="eastAsia"/>
          <w:sz w:val="24"/>
        </w:rPr>
        <w:t>3.术语定义：建议延续现有“分析仪器”定义，注意后续名称均与大标题保持统一，涵盖实验室、在线、走航、便携等类型；增加各单元的术语定义，最后明确“分析仪器智能化系统”的定义。</w:t>
      </w:r>
    </w:p>
    <w:p w14:paraId="44B14F26" w14:textId="77777777" w:rsidR="002D5FD4" w:rsidRDefault="00000000">
      <w:pPr>
        <w:spacing w:line="360" w:lineRule="auto"/>
        <w:ind w:firstLineChars="200" w:firstLine="480"/>
        <w:rPr>
          <w:rFonts w:ascii="宋体" w:hAnsi="宋体" w:hint="eastAsia"/>
          <w:sz w:val="24"/>
        </w:rPr>
      </w:pPr>
      <w:r>
        <w:rPr>
          <w:rFonts w:ascii="宋体" w:hAnsi="宋体" w:hint="eastAsia"/>
          <w:sz w:val="24"/>
        </w:rPr>
        <w:t>4.系统功能单元图示：建议增加功能单元图示，说明智能化系统所包含的功能单元，如采样、取样、流转、分析仪器、数据处理上传、接口与协议等。</w:t>
      </w:r>
    </w:p>
    <w:p w14:paraId="61364815" w14:textId="77777777" w:rsidR="002D5FD4" w:rsidRDefault="00000000">
      <w:pPr>
        <w:spacing w:line="360" w:lineRule="auto"/>
        <w:ind w:firstLineChars="200" w:firstLine="480"/>
        <w:rPr>
          <w:rFonts w:ascii="宋体" w:hAnsi="宋体" w:hint="eastAsia"/>
          <w:sz w:val="24"/>
        </w:rPr>
      </w:pPr>
      <w:r>
        <w:rPr>
          <w:rFonts w:ascii="宋体" w:hAnsi="宋体" w:hint="eastAsia"/>
          <w:sz w:val="24"/>
        </w:rPr>
        <w:lastRenderedPageBreak/>
        <w:t>5.智能化等级划分：建议分为0至3级，0级可称为“非智能化”，整体标题建议改为“等级划分”。划分应综合以下要素：</w:t>
      </w:r>
    </w:p>
    <w:p w14:paraId="7A784151" w14:textId="77777777" w:rsidR="002D5FD4" w:rsidRDefault="00000000">
      <w:pPr>
        <w:spacing w:line="360" w:lineRule="auto"/>
        <w:ind w:firstLineChars="200" w:firstLine="480"/>
        <w:rPr>
          <w:rFonts w:ascii="宋体" w:hAnsi="宋体" w:hint="eastAsia"/>
          <w:sz w:val="24"/>
        </w:rPr>
      </w:pPr>
      <w:r>
        <w:rPr>
          <w:rFonts w:ascii="宋体" w:hAnsi="宋体" w:hint="eastAsia"/>
          <w:sz w:val="24"/>
        </w:rPr>
        <w:t>-检测过程自动化</w:t>
      </w:r>
    </w:p>
    <w:p w14:paraId="726EABA5" w14:textId="77777777" w:rsidR="002D5FD4" w:rsidRDefault="00000000">
      <w:pPr>
        <w:spacing w:line="360" w:lineRule="auto"/>
        <w:ind w:firstLineChars="200" w:firstLine="480"/>
        <w:rPr>
          <w:rFonts w:ascii="宋体" w:hAnsi="宋体" w:hint="eastAsia"/>
          <w:sz w:val="24"/>
        </w:rPr>
      </w:pPr>
      <w:r>
        <w:rPr>
          <w:rFonts w:ascii="宋体" w:hAnsi="宋体" w:hint="eastAsia"/>
          <w:sz w:val="24"/>
        </w:rPr>
        <w:t>-取样与样品前处理自动化</w:t>
      </w:r>
    </w:p>
    <w:p w14:paraId="1ABBD673" w14:textId="77777777" w:rsidR="002D5FD4" w:rsidRDefault="00000000">
      <w:pPr>
        <w:spacing w:line="360" w:lineRule="auto"/>
        <w:ind w:firstLineChars="200" w:firstLine="480"/>
        <w:rPr>
          <w:rFonts w:ascii="宋体" w:hAnsi="宋体" w:hint="eastAsia"/>
          <w:sz w:val="24"/>
        </w:rPr>
      </w:pPr>
      <w:r>
        <w:rPr>
          <w:rFonts w:ascii="宋体" w:hAnsi="宋体" w:hint="eastAsia"/>
          <w:sz w:val="24"/>
        </w:rPr>
        <w:t>-</w:t>
      </w:r>
      <w:proofErr w:type="gramStart"/>
      <w:r>
        <w:rPr>
          <w:rFonts w:ascii="宋体" w:hAnsi="宋体" w:hint="eastAsia"/>
          <w:sz w:val="24"/>
        </w:rPr>
        <w:t>无人化数据</w:t>
      </w:r>
      <w:proofErr w:type="gramEnd"/>
      <w:r>
        <w:rPr>
          <w:rFonts w:ascii="宋体" w:hAnsi="宋体" w:hint="eastAsia"/>
          <w:sz w:val="24"/>
        </w:rPr>
        <w:t>审核与质量管理</w:t>
      </w:r>
    </w:p>
    <w:p w14:paraId="331EB6D8" w14:textId="77777777" w:rsidR="002D5FD4" w:rsidRDefault="00000000">
      <w:pPr>
        <w:spacing w:line="360" w:lineRule="auto"/>
        <w:ind w:firstLineChars="200" w:firstLine="480"/>
        <w:rPr>
          <w:rFonts w:ascii="宋体" w:hAnsi="宋体" w:hint="eastAsia"/>
          <w:sz w:val="24"/>
        </w:rPr>
      </w:pPr>
      <w:r>
        <w:rPr>
          <w:rFonts w:ascii="宋体" w:hAnsi="宋体" w:hint="eastAsia"/>
          <w:sz w:val="24"/>
        </w:rPr>
        <w:t>-数据运用与自我学习能力</w:t>
      </w:r>
    </w:p>
    <w:p w14:paraId="3C5957BB" w14:textId="77777777" w:rsidR="002D5FD4" w:rsidRDefault="00000000">
      <w:pPr>
        <w:spacing w:line="360" w:lineRule="auto"/>
        <w:ind w:firstLineChars="200" w:firstLine="480"/>
        <w:rPr>
          <w:rFonts w:ascii="宋体" w:hAnsi="宋体" w:hint="eastAsia"/>
          <w:sz w:val="24"/>
        </w:rPr>
      </w:pPr>
      <w:r>
        <w:rPr>
          <w:rFonts w:ascii="宋体" w:hAnsi="宋体" w:hint="eastAsia"/>
          <w:sz w:val="24"/>
        </w:rPr>
        <w:t>6.“无人值守实验室”：不作定义。</w:t>
      </w:r>
    </w:p>
    <w:p w14:paraId="4A8783EA" w14:textId="77777777" w:rsidR="002D5FD4" w:rsidRDefault="00000000">
      <w:pPr>
        <w:spacing w:line="360" w:lineRule="auto"/>
        <w:ind w:firstLineChars="200" w:firstLine="480"/>
        <w:rPr>
          <w:rFonts w:ascii="宋体" w:hAnsi="宋体" w:hint="eastAsia"/>
          <w:sz w:val="24"/>
        </w:rPr>
      </w:pPr>
      <w:r>
        <w:rPr>
          <w:rFonts w:ascii="宋体" w:hAnsi="宋体" w:hint="eastAsia"/>
          <w:sz w:val="24"/>
        </w:rPr>
        <w:t>7.分级原则：建议以结果为导向，具体实现过程不作限制，可结合数据检测、处理、管理及大模型应用等因素，按单元设定权重进行分级。</w:t>
      </w:r>
    </w:p>
    <w:p w14:paraId="4BDC7FD3" w14:textId="77777777" w:rsidR="002D5FD4" w:rsidRDefault="00000000">
      <w:pPr>
        <w:spacing w:line="360" w:lineRule="auto"/>
        <w:ind w:firstLineChars="200" w:firstLine="480"/>
        <w:rPr>
          <w:rFonts w:ascii="宋体" w:hAnsi="宋体" w:hint="eastAsia"/>
          <w:sz w:val="24"/>
        </w:rPr>
      </w:pPr>
      <w:r>
        <w:rPr>
          <w:rFonts w:ascii="宋体" w:hAnsi="宋体" w:hint="eastAsia"/>
          <w:sz w:val="24"/>
        </w:rPr>
        <w:t>8.术语：在术语定义中明确“预处理/前处理”“取样”“配样”的含义，可在编制说明中举例说明，查阅资料核实“预处理和前处理”的定义。</w:t>
      </w:r>
    </w:p>
    <w:p w14:paraId="652096FE" w14:textId="77777777" w:rsidR="002D5FD4" w:rsidRDefault="00000000">
      <w:pPr>
        <w:spacing w:line="360" w:lineRule="auto"/>
        <w:ind w:firstLineChars="200" w:firstLine="480"/>
        <w:rPr>
          <w:rFonts w:ascii="宋体" w:hAnsi="宋体" w:hint="eastAsia"/>
          <w:sz w:val="24"/>
        </w:rPr>
      </w:pPr>
      <w:r>
        <w:rPr>
          <w:rFonts w:ascii="宋体" w:hAnsi="宋体" w:hint="eastAsia"/>
          <w:sz w:val="24"/>
        </w:rPr>
        <w:t>9.增加评价章节：在第 1 部分中增加“评价关键点”章节并涵盖系统，为实验室CNAS认证提供支撑，和对仪器方法的支持等内容。</w:t>
      </w:r>
    </w:p>
    <w:p w14:paraId="2E4D8A35" w14:textId="0CE9D666" w:rsidR="002D5FD4"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4</w:t>
      </w:r>
      <w:r>
        <w:rPr>
          <w:rFonts w:ascii="宋体" w:hAnsi="宋体"/>
          <w:sz w:val="24"/>
        </w:rPr>
        <w:t>月</w:t>
      </w:r>
      <w:r>
        <w:rPr>
          <w:rFonts w:ascii="宋体" w:hAnsi="宋体" w:hint="eastAsia"/>
          <w:sz w:val="24"/>
        </w:rPr>
        <w:t>1</w:t>
      </w:r>
      <w:r>
        <w:rPr>
          <w:rFonts w:ascii="宋体" w:hAnsi="宋体"/>
          <w:sz w:val="24"/>
        </w:rPr>
        <w:t>日</w:t>
      </w:r>
      <w:r w:rsidRPr="00B87E3C">
        <w:rPr>
          <w:sz w:val="24"/>
        </w:rPr>
        <w:t>~</w:t>
      </w:r>
      <w:r>
        <w:rPr>
          <w:rFonts w:ascii="宋体" w:hAnsi="宋体" w:hint="eastAsia"/>
          <w:sz w:val="24"/>
        </w:rPr>
        <w:t>4月2日在景德镇组织召开了</w:t>
      </w:r>
      <w:r w:rsidR="00255E81">
        <w:rPr>
          <w:rFonts w:ascii="宋体" w:hAnsi="宋体" w:hint="eastAsia"/>
          <w:sz w:val="24"/>
        </w:rPr>
        <w:t>起草工作组一次会议</w:t>
      </w:r>
      <w:r>
        <w:rPr>
          <w:rFonts w:ascii="宋体" w:hAnsi="宋体" w:hint="eastAsia"/>
          <w:sz w:val="24"/>
        </w:rPr>
        <w:t>。本次会议共有工作组成员及秘书处单位成员32人参会。与会专家围绕该部分内容展开了细致讨论，主要形成以下意见：</w:t>
      </w:r>
    </w:p>
    <w:p w14:paraId="6FBBD75C"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1.补充、修改英文题目，避免使用“无人”的含义；</w:t>
      </w:r>
    </w:p>
    <w:p w14:paraId="1441E8E6" w14:textId="77777777" w:rsidR="002D5FD4" w:rsidRDefault="00000000">
      <w:pPr>
        <w:spacing w:line="360" w:lineRule="auto"/>
        <w:ind w:firstLineChars="200" w:firstLine="480"/>
        <w:rPr>
          <w:rFonts w:ascii="宋体" w:hAnsi="宋体" w:hint="eastAsia"/>
          <w:sz w:val="24"/>
        </w:rPr>
      </w:pPr>
      <w:r>
        <w:rPr>
          <w:rFonts w:ascii="宋体" w:hAnsi="宋体" w:hint="eastAsia"/>
          <w:sz w:val="24"/>
        </w:rPr>
        <w:t>2.范围删除</w:t>
      </w:r>
      <w:proofErr w:type="gramStart"/>
      <w:r>
        <w:rPr>
          <w:rFonts w:ascii="宋体" w:hAnsi="宋体" w:hint="eastAsia"/>
          <w:sz w:val="24"/>
        </w:rPr>
        <w:t>“</w:t>
      </w:r>
      <w:proofErr w:type="gramEnd"/>
      <w:r>
        <w:rPr>
          <w:rFonts w:ascii="宋体" w:hAnsi="宋体" w:hint="eastAsia"/>
          <w:sz w:val="24"/>
        </w:rPr>
        <w:t>系统实现的流程仅包含实验室检测环节，不含采样环节，本文件适用于“分析仪器智能化系统”；</w:t>
      </w:r>
    </w:p>
    <w:p w14:paraId="3F90786D" w14:textId="77777777" w:rsidR="002D5FD4" w:rsidRDefault="00000000">
      <w:pPr>
        <w:spacing w:line="360" w:lineRule="auto"/>
        <w:ind w:firstLineChars="200" w:firstLine="480"/>
        <w:rPr>
          <w:rFonts w:ascii="宋体" w:hAnsi="宋体" w:hint="eastAsia"/>
          <w:sz w:val="24"/>
        </w:rPr>
      </w:pPr>
      <w:r>
        <w:rPr>
          <w:rFonts w:ascii="宋体" w:hAnsi="宋体" w:hint="eastAsia"/>
          <w:sz w:val="24"/>
        </w:rPr>
        <w:t>3.删除3.1智能分析仪器 容易引起混淆；</w:t>
      </w:r>
    </w:p>
    <w:p w14:paraId="2468C245" w14:textId="77777777" w:rsidR="002D5FD4" w:rsidRDefault="00000000">
      <w:pPr>
        <w:spacing w:line="360" w:lineRule="auto"/>
        <w:ind w:firstLineChars="200" w:firstLine="480"/>
        <w:rPr>
          <w:rFonts w:ascii="宋体" w:hAnsi="宋体" w:hint="eastAsia"/>
          <w:sz w:val="24"/>
        </w:rPr>
      </w:pPr>
      <w:r>
        <w:rPr>
          <w:rFonts w:ascii="宋体" w:hAnsi="宋体" w:hint="eastAsia"/>
          <w:sz w:val="24"/>
        </w:rPr>
        <w:t>4.</w:t>
      </w:r>
      <w:r>
        <w:rPr>
          <w:rFonts w:ascii="宋体" w:hAnsi="宋体"/>
          <w:sz w:val="24"/>
        </w:rPr>
        <w:t>3.1分析仪器智能化系统</w:t>
      </w:r>
      <w:r>
        <w:rPr>
          <w:rFonts w:ascii="宋体" w:hAnsi="宋体" w:hint="eastAsia"/>
          <w:sz w:val="24"/>
        </w:rPr>
        <w:t>改为“</w:t>
      </w:r>
      <w:r>
        <w:rPr>
          <w:rFonts w:ascii="宋体" w:hAnsi="宋体"/>
          <w:sz w:val="24"/>
        </w:rPr>
        <w:t>以实现分析检测全流程自动化、智能化和网络化为目标，取样模块、样品识别模块、样品储存模块、样品流转模块、样品前处理模块、</w:t>
      </w:r>
      <w:r>
        <w:rPr>
          <w:rFonts w:ascii="宋体" w:hAnsi="宋体" w:hint="eastAsia"/>
          <w:sz w:val="24"/>
        </w:rPr>
        <w:t>分析仪器模块（分析检测模块）</w:t>
      </w:r>
      <w:r>
        <w:rPr>
          <w:rFonts w:ascii="宋体" w:hAnsi="宋体"/>
          <w:sz w:val="24"/>
        </w:rPr>
        <w:t>、主控系统（包含数据处理平台、人工智能模型和人机交互界面等）及相关辅助模块的可适用组合。按智能化程度由低至高可分为1级、2级、3级</w:t>
      </w:r>
      <w:r>
        <w:rPr>
          <w:rFonts w:ascii="宋体" w:hAnsi="宋体" w:hint="eastAsia"/>
          <w:sz w:val="24"/>
        </w:rPr>
        <w:t>、4级”，将模块改为“单元”，增加废物管理单元；</w:t>
      </w:r>
    </w:p>
    <w:p w14:paraId="61F18E48" w14:textId="77777777" w:rsidR="002D5FD4" w:rsidRDefault="00000000">
      <w:pPr>
        <w:spacing w:line="360" w:lineRule="auto"/>
        <w:ind w:firstLineChars="200" w:firstLine="480"/>
        <w:rPr>
          <w:rFonts w:ascii="宋体" w:hAnsi="宋体" w:hint="eastAsia"/>
          <w:sz w:val="24"/>
        </w:rPr>
      </w:pPr>
      <w:r>
        <w:rPr>
          <w:rFonts w:ascii="宋体" w:hAnsi="宋体" w:hint="eastAsia"/>
          <w:sz w:val="24"/>
        </w:rPr>
        <w:t>5.主控系统改为“主控单元”，增加“接口应具有符合相关标准的要求”；</w:t>
      </w:r>
    </w:p>
    <w:p w14:paraId="0AEC495C" w14:textId="77777777" w:rsidR="002D5FD4" w:rsidRDefault="00000000">
      <w:pPr>
        <w:spacing w:line="360" w:lineRule="auto"/>
        <w:ind w:firstLineChars="200" w:firstLine="480"/>
        <w:rPr>
          <w:rFonts w:ascii="宋体" w:hAnsi="宋体" w:hint="eastAsia"/>
          <w:sz w:val="24"/>
        </w:rPr>
      </w:pPr>
      <w:r>
        <w:rPr>
          <w:rFonts w:ascii="宋体" w:hAnsi="宋体" w:hint="eastAsia"/>
          <w:sz w:val="24"/>
        </w:rPr>
        <w:t>6.删除样品前处理定义，按照各个单元进行定义；</w:t>
      </w:r>
    </w:p>
    <w:p w14:paraId="25C702CC" w14:textId="77777777" w:rsidR="002D5FD4" w:rsidRDefault="00000000">
      <w:pPr>
        <w:spacing w:line="360" w:lineRule="auto"/>
        <w:ind w:firstLineChars="200" w:firstLine="480"/>
        <w:rPr>
          <w:rFonts w:ascii="宋体" w:hAnsi="宋体" w:hint="eastAsia"/>
          <w:sz w:val="24"/>
        </w:rPr>
      </w:pPr>
      <w:r>
        <w:rPr>
          <w:rFonts w:ascii="宋体" w:hAnsi="宋体" w:hint="eastAsia"/>
          <w:sz w:val="24"/>
        </w:rPr>
        <w:t>7.废液收集模块改为“废物管理单元”；</w:t>
      </w:r>
    </w:p>
    <w:p w14:paraId="5EC324AC" w14:textId="77777777" w:rsidR="002D5FD4" w:rsidRDefault="00000000">
      <w:pPr>
        <w:spacing w:line="360" w:lineRule="auto"/>
        <w:ind w:firstLineChars="200" w:firstLine="480"/>
        <w:rPr>
          <w:rFonts w:ascii="宋体" w:hAnsi="宋体" w:hint="eastAsia"/>
          <w:sz w:val="24"/>
        </w:rPr>
      </w:pPr>
      <w:r>
        <w:rPr>
          <w:rFonts w:ascii="宋体" w:hAnsi="宋体" w:hint="eastAsia"/>
          <w:sz w:val="24"/>
        </w:rPr>
        <w:lastRenderedPageBreak/>
        <w:t>8.删除3.10“质量控制模块”；</w:t>
      </w:r>
    </w:p>
    <w:p w14:paraId="7F62CF25" w14:textId="77777777" w:rsidR="002D5FD4" w:rsidRDefault="00000000">
      <w:pPr>
        <w:spacing w:line="360" w:lineRule="auto"/>
        <w:ind w:firstLineChars="200" w:firstLine="480"/>
        <w:rPr>
          <w:rFonts w:ascii="宋体" w:hAnsi="宋体" w:hint="eastAsia"/>
          <w:sz w:val="24"/>
        </w:rPr>
      </w:pPr>
      <w:r>
        <w:rPr>
          <w:rFonts w:ascii="宋体" w:hAnsi="宋体" w:hint="eastAsia"/>
          <w:sz w:val="24"/>
        </w:rPr>
        <w:t>9.4.1基本结构与3.1的内容相一致；</w:t>
      </w:r>
    </w:p>
    <w:p w14:paraId="0CB1B78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10.4.2将工作流程图删除，改为包含各个单元的通用框图；</w:t>
      </w:r>
    </w:p>
    <w:p w14:paraId="18DA7DE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11.删除5.3.1，0级的规定，删除5.3等级划分中题目的括号中内容；</w:t>
      </w:r>
    </w:p>
    <w:p w14:paraId="111CC1D1"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12.增加附录，各个等级的具体要求，参考T/CITS 693-2026、标准草案稿及下图；</w:t>
      </w:r>
    </w:p>
    <w:p w14:paraId="17441990" w14:textId="77777777" w:rsidR="002D5FD4" w:rsidRDefault="00000000">
      <w:pPr>
        <w:spacing w:line="360" w:lineRule="auto"/>
        <w:ind w:firstLineChars="0" w:firstLine="0"/>
        <w:jc w:val="center"/>
        <w:rPr>
          <w:rFonts w:ascii="宋体" w:hAnsi="宋体" w:hint="eastAsia"/>
          <w:sz w:val="24"/>
        </w:rPr>
      </w:pPr>
      <w:r>
        <w:rPr>
          <w:rFonts w:ascii="宋体" w:hAnsi="宋体"/>
          <w:noProof/>
          <w:sz w:val="24"/>
        </w:rPr>
        <w:drawing>
          <wp:inline distT="0" distB="0" distL="114300" distR="114300" wp14:anchorId="7AF68EEC" wp14:editId="5FD5FB34">
            <wp:extent cx="3908425" cy="2652395"/>
            <wp:effectExtent l="0" t="0" r="15875" b="14605"/>
            <wp:docPr id="1" name="图片 1" descr="23a81473554b6f40265deb5a31c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3a81473554b6f40265deb5a31c2522"/>
                    <pic:cNvPicPr>
                      <a:picLocks noChangeAspect="1"/>
                    </pic:cNvPicPr>
                  </pic:nvPicPr>
                  <pic:blipFill>
                    <a:blip r:embed="rId15"/>
                    <a:stretch>
                      <a:fillRect/>
                    </a:stretch>
                  </pic:blipFill>
                  <pic:spPr>
                    <a:xfrm>
                      <a:off x="0" y="0"/>
                      <a:ext cx="3908425" cy="2652395"/>
                    </a:xfrm>
                    <a:prstGeom prst="rect">
                      <a:avLst/>
                    </a:prstGeom>
                    <a:noFill/>
                    <a:ln>
                      <a:noFill/>
                    </a:ln>
                  </pic:spPr>
                </pic:pic>
              </a:graphicData>
            </a:graphic>
          </wp:inline>
        </w:drawing>
      </w:r>
    </w:p>
    <w:p w14:paraId="2A956A5A"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13.第6章内容改为资料性附录；</w:t>
      </w:r>
    </w:p>
    <w:p w14:paraId="411DCBA6"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14.增加一项分级，部分分析检测过程有人参与（如样品流转）；</w:t>
      </w:r>
    </w:p>
    <w:p w14:paraId="2F1A67B0"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15.增加3.13，自主学习（或机器学习）的定义。</w:t>
      </w:r>
    </w:p>
    <w:p w14:paraId="23089040" w14:textId="0E58CD6A" w:rsidR="002D5FD4"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6</w:t>
      </w:r>
      <w:r>
        <w:rPr>
          <w:rFonts w:ascii="宋体" w:hAnsi="宋体"/>
          <w:sz w:val="24"/>
        </w:rPr>
        <w:t>年</w:t>
      </w:r>
      <w:r>
        <w:rPr>
          <w:rFonts w:ascii="宋体" w:hAnsi="宋体" w:hint="eastAsia"/>
          <w:sz w:val="24"/>
        </w:rPr>
        <w:t>6</w:t>
      </w:r>
      <w:r>
        <w:rPr>
          <w:rFonts w:ascii="宋体" w:hAnsi="宋体"/>
          <w:sz w:val="24"/>
        </w:rPr>
        <w:t>月</w:t>
      </w:r>
      <w:r>
        <w:rPr>
          <w:rFonts w:ascii="宋体" w:hAnsi="宋体" w:hint="eastAsia"/>
          <w:sz w:val="24"/>
        </w:rPr>
        <w:t>2</w:t>
      </w:r>
      <w:r>
        <w:rPr>
          <w:rFonts w:ascii="宋体" w:hAnsi="宋体"/>
          <w:sz w:val="24"/>
        </w:rPr>
        <w:t>日</w:t>
      </w:r>
      <w:r>
        <w:rPr>
          <w:rFonts w:ascii="宋体" w:hAnsi="宋体" w:hint="eastAsia"/>
          <w:sz w:val="24"/>
        </w:rPr>
        <w:t>组织召开了第</w:t>
      </w:r>
      <w:r w:rsidR="00255E81">
        <w:rPr>
          <w:rFonts w:ascii="宋体" w:hAnsi="宋体" w:hint="eastAsia"/>
          <w:sz w:val="24"/>
        </w:rPr>
        <w:t>一</w:t>
      </w:r>
      <w:r>
        <w:rPr>
          <w:rFonts w:ascii="宋体" w:hAnsi="宋体" w:hint="eastAsia"/>
          <w:sz w:val="24"/>
        </w:rPr>
        <w:t>次线上专题研讨会。本次会议共有工作组成员及秘书处单位成员7人参会。与会专家围绕该部分内容展开了细致讨论，主要形成以下意见：</w:t>
      </w:r>
    </w:p>
    <w:p w14:paraId="1A929B6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1.引言部分补充国内黑等实验室应用进展；</w:t>
      </w:r>
    </w:p>
    <w:p w14:paraId="05608215" w14:textId="77777777" w:rsidR="002D5FD4" w:rsidRDefault="00000000">
      <w:pPr>
        <w:spacing w:line="360" w:lineRule="auto"/>
        <w:ind w:firstLineChars="200" w:firstLine="480"/>
        <w:rPr>
          <w:rFonts w:ascii="宋体" w:hAnsi="宋体" w:hint="eastAsia"/>
          <w:sz w:val="24"/>
        </w:rPr>
      </w:pPr>
      <w:r>
        <w:rPr>
          <w:rFonts w:ascii="宋体" w:hAnsi="宋体" w:hint="eastAsia"/>
          <w:sz w:val="24"/>
        </w:rPr>
        <w:t>2.范围改为“适用于分析仪器智能化系统的设计和分级评定”；</w:t>
      </w:r>
    </w:p>
    <w:p w14:paraId="626B13ED" w14:textId="77777777" w:rsidR="002D5FD4" w:rsidRDefault="00000000">
      <w:pPr>
        <w:spacing w:line="360" w:lineRule="auto"/>
        <w:ind w:firstLineChars="200" w:firstLine="480"/>
        <w:rPr>
          <w:rFonts w:ascii="宋体" w:hAnsi="宋体" w:hint="eastAsia"/>
          <w:sz w:val="24"/>
        </w:rPr>
      </w:pPr>
      <w:r>
        <w:rPr>
          <w:rFonts w:ascii="宋体" w:hAnsi="宋体" w:hint="eastAsia"/>
          <w:sz w:val="24"/>
        </w:rPr>
        <w:t>3.考虑术语和定义中“</w:t>
      </w:r>
      <w:r>
        <w:rPr>
          <w:rFonts w:ascii="宋体" w:hAnsi="宋体"/>
          <w:sz w:val="24"/>
        </w:rPr>
        <w:t>GB/T 1</w:t>
      </w:r>
      <w:r>
        <w:rPr>
          <w:rFonts w:ascii="宋体" w:hAnsi="宋体" w:hint="eastAsia"/>
          <w:sz w:val="24"/>
        </w:rPr>
        <w:t>3966”是否有必要引用；</w:t>
      </w:r>
    </w:p>
    <w:p w14:paraId="40E8630F" w14:textId="77777777" w:rsidR="002D5FD4" w:rsidRDefault="00000000">
      <w:pPr>
        <w:spacing w:line="360" w:lineRule="auto"/>
        <w:ind w:firstLineChars="200" w:firstLine="480"/>
        <w:rPr>
          <w:rFonts w:ascii="宋体" w:hAnsi="宋体" w:hint="eastAsia"/>
          <w:sz w:val="24"/>
        </w:rPr>
      </w:pPr>
      <w:r>
        <w:rPr>
          <w:rFonts w:ascii="宋体" w:hAnsi="宋体" w:hint="eastAsia"/>
          <w:sz w:val="24"/>
        </w:rPr>
        <w:t>4.修改3.1分析仪器智能化系统定义，明确构成单元及先后排列顺序；</w:t>
      </w:r>
    </w:p>
    <w:p w14:paraId="2E2D08DF" w14:textId="77777777" w:rsidR="002D5FD4" w:rsidRDefault="00000000">
      <w:pPr>
        <w:spacing w:line="360" w:lineRule="auto"/>
        <w:ind w:firstLineChars="200" w:firstLine="480"/>
        <w:rPr>
          <w:rFonts w:ascii="宋体" w:hAnsi="宋体" w:hint="eastAsia"/>
          <w:sz w:val="24"/>
        </w:rPr>
      </w:pPr>
      <w:r>
        <w:rPr>
          <w:rFonts w:ascii="宋体" w:hAnsi="宋体" w:hint="eastAsia"/>
          <w:sz w:val="24"/>
        </w:rPr>
        <w:t>4.调整3.2主控单元、3.7取样单元、3.10废物管理单元、3.13机器学习算法定义；</w:t>
      </w:r>
    </w:p>
    <w:p w14:paraId="10BA255C" w14:textId="77777777" w:rsidR="002D5FD4" w:rsidRDefault="00000000">
      <w:pPr>
        <w:spacing w:line="360" w:lineRule="auto"/>
        <w:ind w:firstLineChars="200" w:firstLine="480"/>
        <w:rPr>
          <w:rFonts w:ascii="宋体" w:hAnsi="宋体" w:hint="eastAsia"/>
          <w:sz w:val="24"/>
        </w:rPr>
      </w:pPr>
      <w:r>
        <w:rPr>
          <w:rFonts w:ascii="宋体" w:hAnsi="宋体" w:hint="eastAsia"/>
          <w:sz w:val="24"/>
        </w:rPr>
        <w:t>5.增加3.6样品制备单元、3.9分析仪器单元、3.11试剂耗材管理单元定义，调整术语和定义中各单元先后顺序；</w:t>
      </w:r>
    </w:p>
    <w:p w14:paraId="503805CD" w14:textId="77777777" w:rsidR="002D5FD4" w:rsidRDefault="00000000">
      <w:pPr>
        <w:spacing w:line="360" w:lineRule="auto"/>
        <w:ind w:firstLineChars="200" w:firstLine="480"/>
        <w:rPr>
          <w:rFonts w:ascii="宋体" w:hAnsi="宋体" w:hint="eastAsia"/>
          <w:sz w:val="24"/>
        </w:rPr>
      </w:pPr>
      <w:r>
        <w:rPr>
          <w:rFonts w:ascii="宋体" w:hAnsi="宋体" w:hint="eastAsia"/>
          <w:sz w:val="24"/>
        </w:rPr>
        <w:lastRenderedPageBreak/>
        <w:t>6.调整图4.1 分析仪器智能化系统构成图，将主控单元移至上方，补充新增模块；</w:t>
      </w:r>
    </w:p>
    <w:p w14:paraId="104358FA" w14:textId="77777777" w:rsidR="002D5FD4" w:rsidRDefault="00000000">
      <w:pPr>
        <w:spacing w:line="360" w:lineRule="auto"/>
        <w:ind w:firstLineChars="200" w:firstLine="480"/>
        <w:rPr>
          <w:rFonts w:ascii="宋体" w:hAnsi="宋体" w:hint="eastAsia"/>
          <w:sz w:val="24"/>
        </w:rPr>
      </w:pPr>
      <w:r>
        <w:rPr>
          <w:rFonts w:ascii="宋体" w:hAnsi="宋体" w:hint="eastAsia"/>
          <w:sz w:val="24"/>
        </w:rPr>
        <w:t>7.考虑5.2划分要素中四项要素是否需要调整顺序；</w:t>
      </w:r>
    </w:p>
    <w:p w14:paraId="02B91796" w14:textId="77777777" w:rsidR="002D5FD4" w:rsidRDefault="00000000">
      <w:pPr>
        <w:spacing w:line="360" w:lineRule="auto"/>
        <w:ind w:firstLineChars="200" w:firstLine="480"/>
        <w:rPr>
          <w:rFonts w:ascii="宋体" w:hAnsi="宋体" w:hint="eastAsia"/>
          <w:sz w:val="24"/>
        </w:rPr>
      </w:pPr>
      <w:r>
        <w:rPr>
          <w:rFonts w:ascii="宋体" w:hAnsi="宋体" w:hint="eastAsia"/>
          <w:sz w:val="24"/>
        </w:rPr>
        <w:t>8.将关于系统资质认定和实验室认可相关内容调整到5.2中，以注的方式体现；</w:t>
      </w:r>
    </w:p>
    <w:p w14:paraId="11CA81C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9.删除5.3.4中多余“智能”两字，重新考虑4级表述；</w:t>
      </w:r>
    </w:p>
    <w:p w14:paraId="20E1702F"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10.章节5.4.2中应为“RFID”，补充中文；简化“单元自维护”部分表述；</w:t>
      </w:r>
    </w:p>
    <w:p w14:paraId="03999119"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11.调整附录A和附录B顺序；</w:t>
      </w:r>
    </w:p>
    <w:p w14:paraId="35600D4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12.调整附录B中内容顺序及图例符号。</w:t>
      </w:r>
    </w:p>
    <w:p w14:paraId="40EA222D" w14:textId="7AAA8C5D" w:rsidR="002D5FD4"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6</w:t>
      </w:r>
      <w:r>
        <w:rPr>
          <w:rFonts w:ascii="宋体" w:hAnsi="宋体"/>
          <w:sz w:val="24"/>
        </w:rPr>
        <w:t>年</w:t>
      </w:r>
      <w:r>
        <w:rPr>
          <w:rFonts w:ascii="宋体" w:hAnsi="宋体" w:hint="eastAsia"/>
          <w:sz w:val="24"/>
        </w:rPr>
        <w:t>6</w:t>
      </w:r>
      <w:r>
        <w:rPr>
          <w:rFonts w:ascii="宋体" w:hAnsi="宋体"/>
          <w:sz w:val="24"/>
        </w:rPr>
        <w:t>月</w:t>
      </w:r>
      <w:r>
        <w:rPr>
          <w:rFonts w:ascii="宋体" w:hAnsi="宋体" w:hint="eastAsia"/>
          <w:sz w:val="24"/>
        </w:rPr>
        <w:t>16</w:t>
      </w:r>
      <w:r>
        <w:rPr>
          <w:rFonts w:ascii="宋体" w:hAnsi="宋体"/>
          <w:sz w:val="24"/>
        </w:rPr>
        <w:t>日</w:t>
      </w:r>
      <w:r>
        <w:rPr>
          <w:rFonts w:ascii="宋体" w:hAnsi="宋体" w:hint="eastAsia"/>
          <w:sz w:val="24"/>
        </w:rPr>
        <w:t>组织召开了第</w:t>
      </w:r>
      <w:r w:rsidR="00255E81">
        <w:rPr>
          <w:rFonts w:ascii="宋体" w:hAnsi="宋体" w:hint="eastAsia"/>
          <w:sz w:val="24"/>
        </w:rPr>
        <w:t>二</w:t>
      </w:r>
      <w:r>
        <w:rPr>
          <w:rFonts w:ascii="宋体" w:hAnsi="宋体" w:hint="eastAsia"/>
          <w:sz w:val="24"/>
        </w:rPr>
        <w:t>次线上专题研讨会。本次会议共有工作组成员及秘书处单位成员7人参会。与会专家围绕该部分内容展开了细致讨论，主要形成以下意见：</w:t>
      </w:r>
    </w:p>
    <w:p w14:paraId="712DF9D4" w14:textId="77777777" w:rsidR="002D5FD4" w:rsidRDefault="00000000">
      <w:pPr>
        <w:spacing w:line="360" w:lineRule="auto"/>
        <w:ind w:firstLineChars="200" w:firstLine="480"/>
        <w:rPr>
          <w:rFonts w:ascii="宋体" w:hAnsi="宋体" w:hint="eastAsia"/>
          <w:sz w:val="24"/>
        </w:rPr>
      </w:pPr>
      <w:r>
        <w:rPr>
          <w:rFonts w:ascii="宋体" w:hAnsi="宋体" w:hint="eastAsia"/>
          <w:sz w:val="24"/>
        </w:rPr>
        <w:t>1.引言：修改为生态环保、石油化工、食品药品、医疗卫生、水文水利、能源电力等领域；</w:t>
      </w:r>
    </w:p>
    <w:p w14:paraId="0BD61FEC" w14:textId="77777777" w:rsidR="002D5FD4" w:rsidRDefault="00000000">
      <w:pPr>
        <w:spacing w:line="360" w:lineRule="auto"/>
        <w:ind w:firstLineChars="200" w:firstLine="480"/>
        <w:rPr>
          <w:rFonts w:ascii="宋体" w:hAnsi="宋体" w:hint="eastAsia"/>
          <w:sz w:val="24"/>
        </w:rPr>
      </w:pPr>
      <w:r>
        <w:rPr>
          <w:rFonts w:ascii="宋体" w:hAnsi="宋体" w:hint="eastAsia"/>
          <w:sz w:val="24"/>
        </w:rPr>
        <w:t>2.英文改为“Intelligent analytical instrument system”？</w:t>
      </w:r>
    </w:p>
    <w:p w14:paraId="30935569" w14:textId="77777777" w:rsidR="002D5FD4" w:rsidRDefault="00000000">
      <w:pPr>
        <w:spacing w:line="360" w:lineRule="auto"/>
        <w:ind w:firstLineChars="200" w:firstLine="480"/>
        <w:rPr>
          <w:rFonts w:ascii="宋体" w:hAnsi="宋体" w:hint="eastAsia"/>
          <w:sz w:val="24"/>
        </w:rPr>
      </w:pPr>
      <w:r>
        <w:rPr>
          <w:rFonts w:ascii="宋体" w:hAnsi="宋体" w:hint="eastAsia"/>
          <w:sz w:val="24"/>
        </w:rPr>
        <w:t>3.1范围，规定了术语、组成、等级划分；</w:t>
      </w:r>
    </w:p>
    <w:p w14:paraId="1F406B39" w14:textId="77777777" w:rsidR="002D5FD4" w:rsidRDefault="00000000">
      <w:pPr>
        <w:spacing w:line="360" w:lineRule="auto"/>
        <w:ind w:firstLineChars="200" w:firstLine="480"/>
        <w:rPr>
          <w:rFonts w:ascii="宋体" w:hAnsi="宋体" w:hint="eastAsia"/>
          <w:sz w:val="24"/>
        </w:rPr>
      </w:pPr>
      <w:r>
        <w:rPr>
          <w:rFonts w:ascii="宋体" w:hAnsi="宋体" w:hint="eastAsia"/>
          <w:sz w:val="24"/>
        </w:rPr>
        <w:t>4.简称“智能化系统”；</w:t>
      </w:r>
    </w:p>
    <w:p w14:paraId="055E278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5.删除图1中注的内容；</w:t>
      </w:r>
    </w:p>
    <w:p w14:paraId="081F13E7" w14:textId="77777777" w:rsidR="002D5FD4" w:rsidRDefault="00000000">
      <w:pPr>
        <w:spacing w:line="360" w:lineRule="auto"/>
        <w:ind w:firstLineChars="200" w:firstLine="480"/>
        <w:rPr>
          <w:rFonts w:ascii="宋体" w:hAnsi="宋体" w:hint="eastAsia"/>
          <w:sz w:val="24"/>
        </w:rPr>
      </w:pPr>
      <w:r>
        <w:rPr>
          <w:rFonts w:ascii="宋体" w:hAnsi="宋体" w:hint="eastAsia"/>
          <w:sz w:val="24"/>
        </w:rPr>
        <w:t>6.5.2改为“分析仪器智能化程度”；</w:t>
      </w:r>
    </w:p>
    <w:p w14:paraId="2B4B3EB0" w14:textId="77777777" w:rsidR="002D5FD4" w:rsidRDefault="00000000">
      <w:pPr>
        <w:spacing w:line="360" w:lineRule="auto"/>
        <w:ind w:firstLineChars="200" w:firstLine="480"/>
        <w:rPr>
          <w:rFonts w:ascii="宋体" w:hAnsi="宋体" w:hint="eastAsia"/>
          <w:sz w:val="24"/>
        </w:rPr>
      </w:pPr>
      <w:r>
        <w:rPr>
          <w:rFonts w:ascii="宋体" w:hAnsi="宋体" w:hint="eastAsia"/>
          <w:sz w:val="24"/>
        </w:rPr>
        <w:t>7.5.1划分原则中增加根据难易程度分为1、2、3、4级；</w:t>
      </w:r>
    </w:p>
    <w:p w14:paraId="00B0C181" w14:textId="77777777" w:rsidR="002D5FD4" w:rsidRDefault="00000000">
      <w:pPr>
        <w:spacing w:line="360" w:lineRule="auto"/>
        <w:ind w:firstLineChars="200" w:firstLine="480"/>
        <w:rPr>
          <w:rFonts w:ascii="宋体" w:hAnsi="宋体" w:hint="eastAsia"/>
          <w:sz w:val="24"/>
        </w:rPr>
      </w:pPr>
      <w:r>
        <w:rPr>
          <w:rFonts w:ascii="宋体" w:hAnsi="宋体" w:hint="eastAsia"/>
          <w:sz w:val="24"/>
        </w:rPr>
        <w:t>8.各个级别对应的实验室，建议放编制说明里；</w:t>
      </w:r>
    </w:p>
    <w:p w14:paraId="17FC23FE" w14:textId="77777777" w:rsidR="002D5FD4" w:rsidRDefault="00000000">
      <w:pPr>
        <w:spacing w:line="360" w:lineRule="auto"/>
        <w:ind w:firstLineChars="200" w:firstLine="480"/>
        <w:rPr>
          <w:rFonts w:ascii="宋体" w:hAnsi="宋体"/>
          <w:sz w:val="24"/>
        </w:rPr>
      </w:pPr>
      <w:r>
        <w:rPr>
          <w:rFonts w:ascii="宋体" w:hAnsi="宋体" w:hint="eastAsia"/>
          <w:sz w:val="24"/>
        </w:rPr>
        <w:t>9.检查表B.1中的内容与前面是否相符合</w:t>
      </w:r>
    </w:p>
    <w:p w14:paraId="1E6F150B" w14:textId="1D4FBF50" w:rsidR="00255E81" w:rsidRDefault="00255E81">
      <w:pPr>
        <w:spacing w:line="360" w:lineRule="auto"/>
        <w:ind w:firstLineChars="200" w:firstLine="480"/>
        <w:rPr>
          <w:rFonts w:ascii="宋体" w:hAnsi="宋体" w:hint="eastAsia"/>
          <w:sz w:val="24"/>
        </w:rPr>
      </w:pPr>
      <w:bookmarkStart w:id="3" w:name="_Hlk233020594"/>
      <w:r>
        <w:rPr>
          <w:rFonts w:ascii="宋体" w:hAnsi="宋体" w:hint="eastAsia"/>
          <w:sz w:val="24"/>
        </w:rPr>
        <w:t>根据以上意见和建议，经过牵头起草单位完善和修改，</w:t>
      </w:r>
      <w:r w:rsidR="00802690">
        <w:rPr>
          <w:rFonts w:ascii="宋体" w:hAnsi="宋体" w:hint="eastAsia"/>
          <w:sz w:val="24"/>
        </w:rPr>
        <w:t>于2026年6月17日</w:t>
      </w:r>
      <w:r>
        <w:rPr>
          <w:rFonts w:ascii="宋体" w:hAnsi="宋体" w:hint="eastAsia"/>
          <w:sz w:val="24"/>
        </w:rPr>
        <w:t>形成标准征求意见稿及编制说明。</w:t>
      </w:r>
    </w:p>
    <w:bookmarkEnd w:id="3"/>
    <w:p w14:paraId="3EFD8E9B" w14:textId="77777777" w:rsidR="002D5FD4" w:rsidRDefault="00000000">
      <w:pPr>
        <w:spacing w:line="360" w:lineRule="auto"/>
        <w:ind w:firstLineChars="0" w:firstLine="0"/>
        <w:rPr>
          <w:sz w:val="24"/>
          <w:szCs w:val="24"/>
        </w:rPr>
      </w:pPr>
      <w:r>
        <w:rPr>
          <w:rFonts w:hint="eastAsia"/>
          <w:sz w:val="24"/>
          <w:szCs w:val="24"/>
        </w:rPr>
        <w:t>4</w:t>
      </w:r>
      <w:r>
        <w:rPr>
          <w:rFonts w:hint="eastAsia"/>
          <w:sz w:val="24"/>
          <w:szCs w:val="24"/>
        </w:rPr>
        <w:t>）征求意见稿</w:t>
      </w:r>
    </w:p>
    <w:p w14:paraId="2054B2A7" w14:textId="77777777" w:rsidR="002D5FD4" w:rsidRDefault="002D5FD4">
      <w:pPr>
        <w:spacing w:line="360" w:lineRule="auto"/>
        <w:ind w:firstLineChars="200" w:firstLine="480"/>
        <w:rPr>
          <w:color w:val="000000"/>
          <w:sz w:val="24"/>
        </w:rPr>
      </w:pPr>
    </w:p>
    <w:p w14:paraId="6C5686D5" w14:textId="77777777" w:rsidR="002D5FD4" w:rsidRDefault="00000000">
      <w:pPr>
        <w:spacing w:line="360" w:lineRule="auto"/>
        <w:ind w:firstLineChars="0" w:firstLine="0"/>
        <w:rPr>
          <w:sz w:val="24"/>
          <w:szCs w:val="24"/>
        </w:rPr>
      </w:pPr>
      <w:r>
        <w:rPr>
          <w:rFonts w:hint="eastAsia"/>
          <w:sz w:val="24"/>
          <w:szCs w:val="24"/>
        </w:rPr>
        <w:t>5</w:t>
      </w:r>
      <w:r>
        <w:rPr>
          <w:rFonts w:hint="eastAsia"/>
          <w:sz w:val="24"/>
          <w:szCs w:val="24"/>
        </w:rPr>
        <w:t>）送审稿</w:t>
      </w:r>
    </w:p>
    <w:p w14:paraId="4E7F953C" w14:textId="77777777" w:rsidR="002D5FD4" w:rsidRDefault="002D5FD4">
      <w:pPr>
        <w:spacing w:line="360" w:lineRule="auto"/>
        <w:ind w:firstLineChars="200" w:firstLine="480"/>
        <w:rPr>
          <w:sz w:val="24"/>
          <w:szCs w:val="24"/>
        </w:rPr>
      </w:pPr>
    </w:p>
    <w:p w14:paraId="0F8D0261" w14:textId="77777777" w:rsidR="002D5FD4" w:rsidRDefault="00000000">
      <w:pPr>
        <w:pStyle w:val="p0"/>
        <w:adjustRightInd w:val="0"/>
        <w:snapToGrid w:val="0"/>
        <w:spacing w:line="360" w:lineRule="auto"/>
        <w:ind w:firstLineChars="62" w:firstLine="149"/>
        <w:rPr>
          <w:sz w:val="24"/>
          <w:szCs w:val="24"/>
        </w:rPr>
      </w:pPr>
      <w:r>
        <w:rPr>
          <w:rFonts w:hint="eastAsia"/>
          <w:sz w:val="24"/>
          <w:szCs w:val="24"/>
        </w:rPr>
        <w:t>6</w:t>
      </w:r>
      <w:r>
        <w:rPr>
          <w:rFonts w:hint="eastAsia"/>
          <w:sz w:val="24"/>
          <w:szCs w:val="24"/>
        </w:rPr>
        <w:t>）报批稿</w:t>
      </w:r>
    </w:p>
    <w:p w14:paraId="2FA10613" w14:textId="77777777" w:rsidR="002D5FD4" w:rsidRDefault="002D5FD4">
      <w:pPr>
        <w:pStyle w:val="p0"/>
        <w:adjustRightInd w:val="0"/>
        <w:snapToGrid w:val="0"/>
        <w:spacing w:line="360" w:lineRule="auto"/>
        <w:ind w:firstLineChars="400" w:firstLine="960"/>
        <w:rPr>
          <w:kern w:val="2"/>
          <w:sz w:val="24"/>
          <w:szCs w:val="20"/>
        </w:rPr>
      </w:pPr>
      <w:bookmarkStart w:id="4" w:name="_Toc7673"/>
    </w:p>
    <w:p w14:paraId="4F72E1A4" w14:textId="77777777" w:rsidR="002D5FD4" w:rsidRDefault="00000000">
      <w:pPr>
        <w:pStyle w:val="p0"/>
        <w:adjustRightInd w:val="0"/>
        <w:snapToGrid w:val="0"/>
        <w:spacing w:line="360" w:lineRule="auto"/>
        <w:ind w:firstLineChars="0" w:firstLine="0"/>
        <w:rPr>
          <w:rFonts w:ascii="黑体" w:eastAsia="黑体" w:hAnsi="黑体" w:cs="黑体" w:hint="eastAsia"/>
          <w:sz w:val="24"/>
          <w:szCs w:val="24"/>
        </w:rPr>
      </w:pPr>
      <w:r>
        <w:rPr>
          <w:rFonts w:ascii="黑体" w:eastAsia="黑体" w:hAnsi="黑体" w:cs="黑体" w:hint="eastAsia"/>
          <w:sz w:val="24"/>
          <w:szCs w:val="24"/>
        </w:rPr>
        <w:lastRenderedPageBreak/>
        <w:t>1.4主要起草人及其工作</w:t>
      </w:r>
      <w:bookmarkEnd w:id="4"/>
    </w:p>
    <w:p w14:paraId="05472926" w14:textId="77777777" w:rsidR="002D5FD4" w:rsidRDefault="00000000">
      <w:pPr>
        <w:adjustRightInd w:val="0"/>
        <w:snapToGrid w:val="0"/>
        <w:spacing w:beforeLines="50" w:before="156" w:afterLines="50" w:after="156" w:line="360" w:lineRule="auto"/>
        <w:ind w:firstLine="360"/>
        <w:rPr>
          <w:rFonts w:ascii="宋体"/>
          <w:kern w:val="0"/>
          <w:sz w:val="24"/>
          <w:szCs w:val="24"/>
        </w:rPr>
      </w:pPr>
      <w:bookmarkStart w:id="5" w:name="_Hlk205558476"/>
      <w:r>
        <w:rPr>
          <w:rFonts w:ascii="宋体" w:hint="eastAsia"/>
          <w:kern w:val="0"/>
          <w:sz w:val="24"/>
          <w:szCs w:val="24"/>
        </w:rPr>
        <w:t>负责标准的立项申请、工作计划制定、指导标准制定。</w:t>
      </w:r>
    </w:p>
    <w:p w14:paraId="16023EBF" w14:textId="77777777" w:rsidR="002D5FD4" w:rsidRDefault="00000000">
      <w:pPr>
        <w:adjustRightInd w:val="0"/>
        <w:snapToGrid w:val="0"/>
        <w:spacing w:beforeLines="50" w:before="156" w:afterLines="50" w:after="156" w:line="360" w:lineRule="auto"/>
        <w:ind w:firstLine="360"/>
        <w:rPr>
          <w:rFonts w:ascii="宋体"/>
          <w:kern w:val="0"/>
          <w:sz w:val="24"/>
          <w:szCs w:val="24"/>
        </w:rPr>
      </w:pPr>
      <w:r>
        <w:rPr>
          <w:rFonts w:ascii="宋体" w:hint="eastAsia"/>
          <w:kern w:val="0"/>
          <w:sz w:val="24"/>
          <w:szCs w:val="24"/>
        </w:rPr>
        <w:t>编写标准和编制说明。</w:t>
      </w:r>
    </w:p>
    <w:p w14:paraId="6F2DD1BE"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6" w:name="_Toc11376"/>
      <w:bookmarkEnd w:id="5"/>
      <w:r>
        <w:rPr>
          <w:rFonts w:ascii="黑体" w:eastAsia="黑体" w:hAnsi="黑体" w:cs="黑体" w:hint="eastAsia"/>
          <w:sz w:val="24"/>
          <w:szCs w:val="24"/>
        </w:rPr>
        <w:t>2  标准的编制原则</w:t>
      </w:r>
      <w:bookmarkEnd w:id="6"/>
    </w:p>
    <w:p w14:paraId="4BD4543E" w14:textId="77777777" w:rsidR="002D5FD4" w:rsidRDefault="00000000">
      <w:pPr>
        <w:spacing w:line="360" w:lineRule="auto"/>
        <w:ind w:firstLineChars="0" w:firstLine="0"/>
        <w:outlineLvl w:val="1"/>
        <w:rPr>
          <w:rFonts w:ascii="黑体" w:eastAsia="黑体" w:hAnsi="黑体" w:cs="黑体" w:hint="eastAsia"/>
          <w:sz w:val="24"/>
          <w:szCs w:val="24"/>
        </w:rPr>
      </w:pPr>
      <w:bookmarkStart w:id="7" w:name="_Toc14459"/>
      <w:r>
        <w:rPr>
          <w:rFonts w:ascii="黑体" w:eastAsia="黑体" w:hAnsi="黑体" w:cs="黑体" w:hint="eastAsia"/>
          <w:sz w:val="24"/>
          <w:szCs w:val="24"/>
        </w:rPr>
        <w:t>2.1 本文件的编制原则</w:t>
      </w:r>
      <w:bookmarkEnd w:id="7"/>
    </w:p>
    <w:p w14:paraId="2BB0AFDB" w14:textId="77777777" w:rsidR="002D5FD4" w:rsidRDefault="00000000">
      <w:pPr>
        <w:spacing w:line="360" w:lineRule="auto"/>
        <w:ind w:firstLineChars="200" w:firstLine="480"/>
        <w:rPr>
          <w:sz w:val="24"/>
          <w:szCs w:val="24"/>
        </w:rPr>
      </w:pPr>
      <w:r>
        <w:rPr>
          <w:rFonts w:hint="eastAsia"/>
          <w:sz w:val="24"/>
          <w:szCs w:val="24"/>
        </w:rPr>
        <w:t>按照</w:t>
      </w:r>
      <w:r>
        <w:rPr>
          <w:rFonts w:hint="eastAsia"/>
          <w:sz w:val="24"/>
          <w:szCs w:val="24"/>
        </w:rPr>
        <w:t>GB/T 1.1</w:t>
      </w:r>
      <w:r>
        <w:rPr>
          <w:rFonts w:hint="eastAsia"/>
          <w:sz w:val="24"/>
          <w:szCs w:val="24"/>
        </w:rPr>
        <w:t>—</w:t>
      </w:r>
      <w:r>
        <w:rPr>
          <w:rFonts w:hint="eastAsia"/>
          <w:sz w:val="24"/>
          <w:szCs w:val="24"/>
        </w:rPr>
        <w:t>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部分：标准化文件的结构和起草规则》的规定起草。</w:t>
      </w:r>
    </w:p>
    <w:p w14:paraId="34573C87" w14:textId="77777777" w:rsidR="002D5FD4" w:rsidRDefault="00000000">
      <w:pPr>
        <w:spacing w:line="360" w:lineRule="auto"/>
        <w:ind w:firstLineChars="200" w:firstLine="480"/>
        <w:rPr>
          <w:sz w:val="24"/>
          <w:szCs w:val="24"/>
        </w:rPr>
      </w:pPr>
      <w:r>
        <w:rPr>
          <w:rFonts w:hint="eastAsia"/>
          <w:sz w:val="24"/>
          <w:szCs w:val="24"/>
        </w:rPr>
        <w:t>本文件在编制过程中还参考了</w:t>
      </w:r>
      <w:r>
        <w:rPr>
          <w:rFonts w:hint="eastAsia"/>
          <w:sz w:val="24"/>
          <w:szCs w:val="24"/>
        </w:rPr>
        <w:t>GB/T 13966--2013</w:t>
      </w:r>
      <w:r>
        <w:rPr>
          <w:rFonts w:hint="eastAsia"/>
          <w:sz w:val="24"/>
          <w:szCs w:val="24"/>
        </w:rPr>
        <w:t>《分析仪器术语》、</w:t>
      </w:r>
      <w:r>
        <w:rPr>
          <w:rFonts w:hint="eastAsia"/>
          <w:sz w:val="24"/>
          <w:szCs w:val="24"/>
        </w:rPr>
        <w:t>GB/T 12519-2021</w:t>
      </w:r>
      <w:r>
        <w:rPr>
          <w:rFonts w:hint="eastAsia"/>
          <w:sz w:val="24"/>
          <w:szCs w:val="24"/>
        </w:rPr>
        <w:t>《分析仪器通用技术条件》、</w:t>
      </w:r>
      <w:r>
        <w:rPr>
          <w:rFonts w:ascii="宋体" w:hAnsi="宋体" w:cs="宋体"/>
          <w:sz w:val="24"/>
          <w:szCs w:val="24"/>
        </w:rPr>
        <w:t>GB/T 45727-2025《工业仪表智能化等级要求与评价方法》</w:t>
      </w:r>
      <w:r>
        <w:rPr>
          <w:rFonts w:hint="eastAsia"/>
          <w:sz w:val="24"/>
          <w:szCs w:val="24"/>
        </w:rPr>
        <w:t>、</w:t>
      </w:r>
      <w:r>
        <w:rPr>
          <w:rFonts w:hint="eastAsia"/>
          <w:sz w:val="24"/>
          <w:szCs w:val="24"/>
        </w:rPr>
        <w:t>GB/T 46886-2025</w:t>
      </w:r>
      <w:r>
        <w:rPr>
          <w:rFonts w:hint="eastAsia"/>
          <w:sz w:val="24"/>
          <w:szCs w:val="24"/>
        </w:rPr>
        <w:t>《智能检测装备通用技术要求》、</w:t>
      </w:r>
      <w:r>
        <w:rPr>
          <w:rFonts w:hint="eastAsia"/>
          <w:sz w:val="24"/>
          <w:szCs w:val="24"/>
        </w:rPr>
        <w:t>GB/T 45163.1-2024</w:t>
      </w:r>
      <w:r>
        <w:rPr>
          <w:rFonts w:hint="eastAsia"/>
          <w:sz w:val="24"/>
          <w:szCs w:val="24"/>
        </w:rPr>
        <w:t>《起重机械</w:t>
      </w:r>
      <w:r>
        <w:rPr>
          <w:rFonts w:hint="eastAsia"/>
          <w:sz w:val="24"/>
          <w:szCs w:val="24"/>
        </w:rPr>
        <w:t xml:space="preserve"> </w:t>
      </w:r>
      <w:r>
        <w:rPr>
          <w:rFonts w:hint="eastAsia"/>
          <w:sz w:val="24"/>
          <w:szCs w:val="24"/>
        </w:rPr>
        <w:t>智能化系统</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部分：术语和分级》、</w:t>
      </w:r>
      <w:r>
        <w:rPr>
          <w:rFonts w:hint="eastAsia"/>
          <w:sz w:val="24"/>
          <w:szCs w:val="24"/>
        </w:rPr>
        <w:t>T/CSES149-2024</w:t>
      </w:r>
      <w:r>
        <w:rPr>
          <w:rFonts w:hint="eastAsia"/>
          <w:sz w:val="24"/>
          <w:szCs w:val="24"/>
        </w:rPr>
        <w:t>《水质智能无人实验室系统建设与运行维护技术要求》等。</w:t>
      </w:r>
    </w:p>
    <w:p w14:paraId="11B9C3F6"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8" w:name="_Toc6392"/>
      <w:r>
        <w:rPr>
          <w:rFonts w:ascii="黑体" w:eastAsia="黑体" w:hAnsi="黑体" w:cs="黑体" w:hint="eastAsia"/>
          <w:sz w:val="24"/>
          <w:szCs w:val="24"/>
        </w:rPr>
        <w:t>3  主要</w:t>
      </w:r>
      <w:bookmarkEnd w:id="8"/>
      <w:r>
        <w:rPr>
          <w:rFonts w:ascii="黑体" w:eastAsia="黑体" w:hAnsi="黑体" w:cs="黑体" w:hint="eastAsia"/>
          <w:sz w:val="24"/>
          <w:szCs w:val="24"/>
        </w:rPr>
        <w:t>内容</w:t>
      </w:r>
    </w:p>
    <w:p w14:paraId="1E9F81B2" w14:textId="77777777" w:rsidR="002D5FD4" w:rsidRDefault="00000000">
      <w:pPr>
        <w:spacing w:line="360" w:lineRule="auto"/>
        <w:ind w:firstLineChars="200" w:firstLine="480"/>
        <w:rPr>
          <w:sz w:val="24"/>
          <w:szCs w:val="24"/>
        </w:rPr>
      </w:pPr>
      <w:r>
        <w:rPr>
          <w:rFonts w:hint="eastAsia"/>
          <w:sz w:val="24"/>
          <w:szCs w:val="24"/>
        </w:rPr>
        <w:t>本文件规定了分析仪器智能化系统</w:t>
      </w:r>
      <w:r>
        <w:rPr>
          <w:rFonts w:hint="eastAsia"/>
          <w:sz w:val="24"/>
          <w:szCs w:val="24"/>
        </w:rPr>
        <w:t xml:space="preserve"> </w:t>
      </w:r>
      <w:r>
        <w:rPr>
          <w:rFonts w:hint="eastAsia"/>
          <w:sz w:val="24"/>
          <w:szCs w:val="24"/>
        </w:rPr>
        <w:t>第</w:t>
      </w:r>
      <w:r>
        <w:rPr>
          <w:rFonts w:hint="eastAsia"/>
          <w:sz w:val="24"/>
          <w:szCs w:val="24"/>
        </w:rPr>
        <w:t xml:space="preserve"> 1 </w:t>
      </w:r>
      <w:r>
        <w:rPr>
          <w:rFonts w:hint="eastAsia"/>
          <w:sz w:val="24"/>
          <w:szCs w:val="24"/>
        </w:rPr>
        <w:t>部分：术语和分级的应用范围，基本术语定义，智能化分级原则以及等级划分。</w:t>
      </w:r>
    </w:p>
    <w:p w14:paraId="683F4E85" w14:textId="77777777" w:rsidR="002D5FD4" w:rsidRDefault="00000000">
      <w:pPr>
        <w:spacing w:line="360" w:lineRule="auto"/>
        <w:ind w:firstLineChars="200" w:firstLine="480"/>
        <w:rPr>
          <w:sz w:val="24"/>
          <w:szCs w:val="24"/>
        </w:rPr>
      </w:pPr>
      <w:r>
        <w:rPr>
          <w:rFonts w:hint="eastAsia"/>
          <w:sz w:val="24"/>
          <w:szCs w:val="24"/>
        </w:rPr>
        <w:t>本文件由</w:t>
      </w:r>
      <w:r>
        <w:rPr>
          <w:rFonts w:hint="eastAsia"/>
          <w:sz w:val="24"/>
          <w:szCs w:val="24"/>
        </w:rPr>
        <w:t>5</w:t>
      </w:r>
      <w:r>
        <w:rPr>
          <w:rFonts w:hint="eastAsia"/>
          <w:sz w:val="24"/>
          <w:szCs w:val="24"/>
        </w:rPr>
        <w:t>部分组成，包括：</w:t>
      </w:r>
    </w:p>
    <w:p w14:paraId="5FB441BF" w14:textId="77777777" w:rsidR="002D5FD4" w:rsidRDefault="00000000">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）范围</w:t>
      </w:r>
    </w:p>
    <w:p w14:paraId="214B18C7" w14:textId="77777777" w:rsidR="002D5FD4" w:rsidRDefault="00000000">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）规范性引用文件</w:t>
      </w:r>
    </w:p>
    <w:p w14:paraId="59023C58" w14:textId="77777777" w:rsidR="002D5FD4" w:rsidRDefault="00000000">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）术语和定义</w:t>
      </w:r>
    </w:p>
    <w:p w14:paraId="45D1E2B2" w14:textId="77777777" w:rsidR="002D5FD4" w:rsidRDefault="00000000">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）分析仪器智能化系统组成</w:t>
      </w:r>
    </w:p>
    <w:p w14:paraId="1FF2A1A1" w14:textId="77777777" w:rsidR="002D5FD4" w:rsidRDefault="00000000">
      <w:pPr>
        <w:spacing w:line="360" w:lineRule="auto"/>
        <w:ind w:firstLineChars="200" w:firstLine="480"/>
        <w:rPr>
          <w:sz w:val="24"/>
          <w:szCs w:val="24"/>
        </w:rPr>
      </w:pPr>
      <w:r>
        <w:rPr>
          <w:rFonts w:hint="eastAsia"/>
          <w:sz w:val="24"/>
          <w:szCs w:val="24"/>
        </w:rPr>
        <w:t>（</w:t>
      </w:r>
      <w:r>
        <w:rPr>
          <w:rFonts w:hint="eastAsia"/>
          <w:sz w:val="24"/>
          <w:szCs w:val="24"/>
        </w:rPr>
        <w:t>5</w:t>
      </w:r>
      <w:r>
        <w:rPr>
          <w:rFonts w:hint="eastAsia"/>
          <w:sz w:val="24"/>
          <w:szCs w:val="24"/>
        </w:rPr>
        <w:t>）分析仪器智能化系统等级划分</w:t>
      </w:r>
    </w:p>
    <w:p w14:paraId="3A2F6499" w14:textId="77777777" w:rsidR="002D5FD4" w:rsidRDefault="00000000">
      <w:pPr>
        <w:spacing w:line="360" w:lineRule="auto"/>
        <w:ind w:firstLineChars="0" w:firstLine="0"/>
        <w:outlineLvl w:val="1"/>
        <w:rPr>
          <w:rFonts w:ascii="黑体" w:eastAsia="黑体" w:hAnsi="黑体" w:cs="黑体" w:hint="eastAsia"/>
          <w:sz w:val="24"/>
          <w:szCs w:val="24"/>
        </w:rPr>
      </w:pPr>
      <w:bookmarkStart w:id="9" w:name="_Toc739"/>
      <w:r>
        <w:rPr>
          <w:rFonts w:ascii="黑体" w:eastAsia="黑体" w:hAnsi="黑体" w:cs="黑体" w:hint="eastAsia"/>
          <w:sz w:val="24"/>
          <w:szCs w:val="24"/>
        </w:rPr>
        <w:t>3.1 范围</w:t>
      </w:r>
      <w:bookmarkEnd w:id="9"/>
    </w:p>
    <w:p w14:paraId="47330385" w14:textId="77777777" w:rsidR="002D5FD4" w:rsidRDefault="00000000">
      <w:pPr>
        <w:spacing w:line="360" w:lineRule="auto"/>
        <w:ind w:firstLineChars="200" w:firstLine="480"/>
        <w:rPr>
          <w:sz w:val="24"/>
          <w:szCs w:val="24"/>
        </w:rPr>
      </w:pPr>
      <w:r>
        <w:rPr>
          <w:rFonts w:hint="eastAsia"/>
          <w:sz w:val="24"/>
          <w:szCs w:val="24"/>
        </w:rPr>
        <w:t>本文件规定了分析仪器智能化系统的分级原则、等级划分要素及各等级对应的功能要求和技术要求。</w:t>
      </w:r>
    </w:p>
    <w:p w14:paraId="0B1AD92A" w14:textId="77777777" w:rsidR="002D5FD4" w:rsidRDefault="00000000">
      <w:pPr>
        <w:spacing w:line="360" w:lineRule="auto"/>
        <w:ind w:firstLineChars="200" w:firstLine="480"/>
        <w:rPr>
          <w:sz w:val="24"/>
          <w:szCs w:val="24"/>
        </w:rPr>
      </w:pPr>
      <w:r>
        <w:rPr>
          <w:rFonts w:hint="eastAsia"/>
          <w:sz w:val="24"/>
          <w:szCs w:val="24"/>
        </w:rPr>
        <w:t>本文件适用于分析仪器智能化系统的设计和分级评定。</w:t>
      </w:r>
    </w:p>
    <w:p w14:paraId="2009DD8D"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3.2 规范性引用文件</w:t>
      </w:r>
    </w:p>
    <w:p w14:paraId="35853407" w14:textId="77777777" w:rsidR="002D5FD4" w:rsidRDefault="00000000">
      <w:pPr>
        <w:spacing w:line="360" w:lineRule="auto"/>
        <w:ind w:firstLineChars="200" w:firstLine="480"/>
        <w:rPr>
          <w:sz w:val="24"/>
          <w:szCs w:val="24"/>
        </w:rPr>
      </w:pPr>
      <w:r>
        <w:rPr>
          <w:rFonts w:hint="eastAsia"/>
          <w:sz w:val="24"/>
          <w:szCs w:val="24"/>
        </w:rPr>
        <w:t>介绍本文件引用的各类标准文件。</w:t>
      </w:r>
    </w:p>
    <w:p w14:paraId="5229C729"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3.3 术语和定义</w:t>
      </w:r>
    </w:p>
    <w:p w14:paraId="27CA48D6" w14:textId="77777777" w:rsidR="002D5FD4"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lastRenderedPageBreak/>
        <w:t>3.3.1</w:t>
      </w:r>
    </w:p>
    <w:p w14:paraId="16590486" w14:textId="77777777" w:rsidR="002D5FD4" w:rsidRDefault="00000000">
      <w:pPr>
        <w:pStyle w:val="a0"/>
        <w:numPr>
          <w:ilvl w:val="0"/>
          <w:numId w:val="0"/>
        </w:numPr>
        <w:spacing w:before="156" w:after="156"/>
        <w:ind w:firstLineChars="200" w:firstLine="480"/>
        <w:outlineLvl w:val="2"/>
        <w:rPr>
          <w:sz w:val="24"/>
          <w:szCs w:val="24"/>
        </w:rPr>
      </w:pPr>
      <w:r>
        <w:rPr>
          <w:rFonts w:hint="eastAsia"/>
          <w:sz w:val="24"/>
          <w:szCs w:val="24"/>
        </w:rPr>
        <w:t>分析仪器智能化系统 Intelligent analytical instruments system</w:t>
      </w:r>
    </w:p>
    <w:p w14:paraId="700F46CB" w14:textId="77777777" w:rsidR="002D5FD4" w:rsidRDefault="00000000">
      <w:pPr>
        <w:spacing w:line="360" w:lineRule="auto"/>
        <w:ind w:firstLineChars="200" w:firstLine="480"/>
        <w:rPr>
          <w:sz w:val="24"/>
          <w:szCs w:val="24"/>
        </w:rPr>
      </w:pPr>
      <w:r>
        <w:rPr>
          <w:rFonts w:hint="eastAsia"/>
          <w:sz w:val="24"/>
          <w:szCs w:val="24"/>
        </w:rPr>
        <w:t>是以分析</w:t>
      </w:r>
      <w:proofErr w:type="gramStart"/>
      <w:r>
        <w:rPr>
          <w:rFonts w:hint="eastAsia"/>
          <w:sz w:val="24"/>
          <w:szCs w:val="24"/>
        </w:rPr>
        <w:t>检测全</w:t>
      </w:r>
      <w:proofErr w:type="gramEnd"/>
      <w:r>
        <w:rPr>
          <w:rFonts w:hint="eastAsia"/>
          <w:sz w:val="24"/>
          <w:szCs w:val="24"/>
        </w:rPr>
        <w:t>流程的自动化、智能化和网络化为目标，由主控单元统一调度，集成样品识别单元、样品保存单元、样品流转单元、样品制备单元、取样单元、样品前处理单元、分析仪器单元、废物管理单元、试剂耗材管理单元及相关辅助单元等功能单元，可依据使用场景灵活配置的系统。</w:t>
      </w:r>
    </w:p>
    <w:p w14:paraId="151BC9D7" w14:textId="77777777" w:rsidR="002D5FD4" w:rsidRDefault="00000000">
      <w:pPr>
        <w:spacing w:line="360" w:lineRule="auto"/>
        <w:ind w:firstLineChars="200" w:firstLine="480"/>
        <w:rPr>
          <w:sz w:val="24"/>
          <w:szCs w:val="24"/>
        </w:rPr>
      </w:pPr>
      <w:r>
        <w:rPr>
          <w:rFonts w:hint="eastAsia"/>
          <w:sz w:val="24"/>
          <w:szCs w:val="24"/>
        </w:rPr>
        <w:t>定义分析仪器智能系统，明晰系统构成，明确各单元可根据检测标准要求及建设单位实际需求灵活配置：如样品制备单元，主要用于固体检测系统，实现样品的均质化、缩分等功能，在水质检测系统中则非必须配备；如试剂耗材管理模块和辅助单元中的纯水供应模块等，并非系统必备单元，但通过选择性配置可降低人工辅助工作负荷，由建设单位依据实际需求、资金预算等情况配备。</w:t>
      </w:r>
    </w:p>
    <w:p w14:paraId="661B0CC1"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3.3.2</w:t>
      </w:r>
    </w:p>
    <w:p w14:paraId="36C5252D" w14:textId="77777777" w:rsidR="002D5FD4" w:rsidRDefault="00000000">
      <w:pPr>
        <w:pStyle w:val="a0"/>
        <w:numPr>
          <w:ilvl w:val="0"/>
          <w:numId w:val="0"/>
        </w:numPr>
        <w:spacing w:before="156" w:after="156"/>
        <w:ind w:firstLineChars="200" w:firstLine="482"/>
        <w:outlineLvl w:val="2"/>
        <w:rPr>
          <w:rFonts w:ascii="Times New Roman" w:eastAsia="宋体"/>
          <w:kern w:val="2"/>
          <w:sz w:val="24"/>
          <w:szCs w:val="24"/>
        </w:rPr>
      </w:pPr>
      <w:r>
        <w:rPr>
          <w:rFonts w:hint="eastAsia"/>
          <w:b/>
          <w:bCs/>
          <w:sz w:val="24"/>
          <w:szCs w:val="24"/>
        </w:rPr>
        <w:t xml:space="preserve">主控单元 </w:t>
      </w:r>
      <w:r>
        <w:rPr>
          <w:rFonts w:ascii="Times New Roman" w:eastAsia="宋体" w:hint="eastAsia"/>
          <w:kern w:val="2"/>
          <w:sz w:val="24"/>
          <w:szCs w:val="24"/>
        </w:rPr>
        <w:t>master control unit</w:t>
      </w:r>
    </w:p>
    <w:p w14:paraId="442FF9C0" w14:textId="77777777" w:rsidR="002D5FD4" w:rsidRDefault="00000000">
      <w:pPr>
        <w:spacing w:line="360" w:lineRule="auto"/>
        <w:ind w:firstLineChars="200" w:firstLine="480"/>
        <w:rPr>
          <w:sz w:val="24"/>
          <w:szCs w:val="24"/>
        </w:rPr>
      </w:pPr>
      <w:r>
        <w:rPr>
          <w:rFonts w:hint="eastAsia"/>
          <w:sz w:val="24"/>
          <w:szCs w:val="24"/>
        </w:rPr>
        <w:t>是智能检测系统的大脑，具有系统录入、任务编辑、作业调度与测定数据报表计算与统计、质量控制、数据管理、仪器故障与安全异常报警功能、操作日志功能、系统配置等功能。主控单元应具有符合相关标准的数据接口，可在样品检测过程中自动执行质控方案、按所需频次自动插入空白试验、平行样测试、质控样品测定、加标回收试验、标准曲线绘制、试剂标定、并对质</w:t>
      </w:r>
      <w:proofErr w:type="gramStart"/>
      <w:r>
        <w:rPr>
          <w:rFonts w:hint="eastAsia"/>
          <w:sz w:val="24"/>
          <w:szCs w:val="24"/>
        </w:rPr>
        <w:t>控结果</w:t>
      </w:r>
      <w:proofErr w:type="gramEnd"/>
      <w:r>
        <w:rPr>
          <w:rFonts w:hint="eastAsia"/>
          <w:sz w:val="24"/>
          <w:szCs w:val="24"/>
        </w:rPr>
        <w:t>自动判定合</w:t>
      </w:r>
      <w:proofErr w:type="gramStart"/>
      <w:r>
        <w:rPr>
          <w:rFonts w:hint="eastAsia"/>
          <w:sz w:val="24"/>
          <w:szCs w:val="24"/>
        </w:rPr>
        <w:t>规</w:t>
      </w:r>
      <w:proofErr w:type="gramEnd"/>
      <w:r>
        <w:rPr>
          <w:rFonts w:hint="eastAsia"/>
          <w:sz w:val="24"/>
          <w:szCs w:val="24"/>
        </w:rPr>
        <w:t>性。</w:t>
      </w:r>
    </w:p>
    <w:p w14:paraId="7F8D22BF" w14:textId="77777777" w:rsidR="002D5FD4" w:rsidRDefault="00000000">
      <w:pPr>
        <w:spacing w:line="360" w:lineRule="auto"/>
        <w:ind w:firstLineChars="200" w:firstLine="480"/>
        <w:rPr>
          <w:sz w:val="24"/>
          <w:szCs w:val="24"/>
        </w:rPr>
      </w:pPr>
      <w:r>
        <w:rPr>
          <w:rFonts w:hint="eastAsia"/>
          <w:sz w:val="24"/>
          <w:szCs w:val="24"/>
        </w:rPr>
        <w:t>定义主控单元在分析仪器智能系统中的统筹位置及应该具有的功能。</w:t>
      </w:r>
    </w:p>
    <w:p w14:paraId="647AFE15" w14:textId="77777777" w:rsidR="002D5FD4" w:rsidRDefault="00000000">
      <w:pPr>
        <w:spacing w:before="156" w:after="156" w:line="360" w:lineRule="auto"/>
        <w:ind w:firstLineChars="0" w:firstLine="0"/>
        <w:outlineLvl w:val="2"/>
        <w:rPr>
          <w:sz w:val="24"/>
          <w:szCs w:val="24"/>
        </w:rPr>
      </w:pPr>
      <w:r>
        <w:rPr>
          <w:rFonts w:ascii="黑体" w:eastAsia="黑体" w:hAnsi="黑体" w:cs="黑体" w:hint="eastAsia"/>
          <w:sz w:val="24"/>
          <w:szCs w:val="24"/>
        </w:rPr>
        <w:t>3.3.3</w:t>
      </w:r>
    </w:p>
    <w:p w14:paraId="5D725FD7"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样品识别单元 </w:t>
      </w:r>
      <w:r>
        <w:rPr>
          <w:rFonts w:ascii="Times New Roman" w:eastAsia="宋体" w:hint="eastAsia"/>
          <w:kern w:val="2"/>
          <w:sz w:val="24"/>
          <w:szCs w:val="24"/>
        </w:rPr>
        <w:t xml:space="preserve">sample recognizing unit </w:t>
      </w:r>
    </w:p>
    <w:p w14:paraId="07D3B0BF" w14:textId="77777777" w:rsidR="002D5FD4" w:rsidRDefault="00000000">
      <w:pPr>
        <w:spacing w:line="360" w:lineRule="auto"/>
        <w:ind w:firstLineChars="200" w:firstLine="480"/>
        <w:rPr>
          <w:sz w:val="24"/>
          <w:szCs w:val="24"/>
        </w:rPr>
      </w:pPr>
      <w:r>
        <w:rPr>
          <w:rFonts w:hint="eastAsia"/>
          <w:sz w:val="24"/>
          <w:szCs w:val="24"/>
        </w:rPr>
        <w:t>接收待检样品并对样品进行识别。可通过条形码、二维码、射频识别（</w:t>
      </w:r>
      <w:r>
        <w:rPr>
          <w:rFonts w:hint="eastAsia"/>
          <w:sz w:val="24"/>
          <w:szCs w:val="24"/>
        </w:rPr>
        <w:t>RFID</w:t>
      </w:r>
      <w:r>
        <w:rPr>
          <w:rFonts w:hint="eastAsia"/>
          <w:sz w:val="24"/>
          <w:szCs w:val="24"/>
        </w:rPr>
        <w:t>）等技术，实现样品唯一性编码的识别，并与检测任务等信息关联。</w:t>
      </w:r>
    </w:p>
    <w:p w14:paraId="5F30499B" w14:textId="77777777" w:rsidR="002D5FD4" w:rsidRDefault="00000000">
      <w:pPr>
        <w:spacing w:line="360" w:lineRule="auto"/>
        <w:ind w:firstLineChars="200" w:firstLine="480"/>
        <w:rPr>
          <w:sz w:val="24"/>
          <w:szCs w:val="24"/>
        </w:rPr>
      </w:pPr>
      <w:r>
        <w:rPr>
          <w:rFonts w:hint="eastAsia"/>
          <w:sz w:val="24"/>
          <w:szCs w:val="24"/>
        </w:rPr>
        <w:t>定义样品识别单元具有的功能。</w:t>
      </w:r>
    </w:p>
    <w:p w14:paraId="5A849E51"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3.3.4</w:t>
      </w:r>
    </w:p>
    <w:p w14:paraId="2CBA6F8E"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样品保存单元 </w:t>
      </w:r>
      <w:r>
        <w:rPr>
          <w:rFonts w:ascii="Times New Roman" w:eastAsia="宋体" w:hint="eastAsia"/>
          <w:kern w:val="2"/>
          <w:sz w:val="24"/>
          <w:szCs w:val="24"/>
        </w:rPr>
        <w:t>sample storing unit</w:t>
      </w:r>
    </w:p>
    <w:p w14:paraId="0756642B" w14:textId="77777777" w:rsidR="002D5FD4" w:rsidRDefault="00000000">
      <w:pPr>
        <w:pStyle w:val="a0"/>
        <w:numPr>
          <w:ilvl w:val="0"/>
          <w:numId w:val="0"/>
        </w:numPr>
        <w:spacing w:before="156" w:after="156"/>
        <w:ind w:firstLineChars="200" w:firstLine="480"/>
        <w:outlineLvl w:val="9"/>
        <w:rPr>
          <w:rFonts w:ascii="Times New Roman" w:eastAsia="宋体"/>
          <w:kern w:val="2"/>
          <w:sz w:val="24"/>
          <w:szCs w:val="24"/>
        </w:rPr>
      </w:pPr>
      <w:r>
        <w:rPr>
          <w:rFonts w:ascii="Times New Roman" w:eastAsia="宋体" w:hint="eastAsia"/>
          <w:kern w:val="2"/>
          <w:sz w:val="24"/>
          <w:szCs w:val="24"/>
        </w:rPr>
        <w:lastRenderedPageBreak/>
        <w:t>接收待检样品并按规定条件保存样品的单元。</w:t>
      </w:r>
    </w:p>
    <w:p w14:paraId="184D8756" w14:textId="77777777" w:rsidR="002D5FD4" w:rsidRDefault="00000000">
      <w:pPr>
        <w:spacing w:line="360" w:lineRule="auto"/>
        <w:ind w:firstLineChars="200" w:firstLine="480"/>
        <w:rPr>
          <w:sz w:val="24"/>
          <w:szCs w:val="24"/>
        </w:rPr>
      </w:pPr>
      <w:r>
        <w:rPr>
          <w:rFonts w:hint="eastAsia"/>
          <w:sz w:val="24"/>
          <w:szCs w:val="24"/>
        </w:rPr>
        <w:t>定义样品存储单元具有的功能。</w:t>
      </w:r>
    </w:p>
    <w:p w14:paraId="714DAD2E"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3.3.5</w:t>
      </w:r>
    </w:p>
    <w:p w14:paraId="4BF9ADBA"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样品流转单元 </w:t>
      </w:r>
      <w:r>
        <w:rPr>
          <w:rFonts w:ascii="Times New Roman" w:eastAsia="宋体" w:hint="eastAsia"/>
          <w:kern w:val="2"/>
          <w:sz w:val="24"/>
          <w:szCs w:val="24"/>
        </w:rPr>
        <w:t>sample transfer unit</w:t>
      </w:r>
    </w:p>
    <w:p w14:paraId="448AA7B0" w14:textId="77777777" w:rsidR="002D5FD4" w:rsidRDefault="00000000">
      <w:pPr>
        <w:spacing w:line="360" w:lineRule="auto"/>
        <w:ind w:firstLineChars="200" w:firstLine="480"/>
        <w:rPr>
          <w:sz w:val="24"/>
          <w:szCs w:val="24"/>
        </w:rPr>
      </w:pPr>
      <w:r>
        <w:rPr>
          <w:rFonts w:hint="eastAsia"/>
          <w:sz w:val="24"/>
          <w:szCs w:val="24"/>
        </w:rPr>
        <w:t>完成样品在系统各单元及各检测设备中必要的转移，可采用传送带、移动机器人等方式。</w:t>
      </w:r>
    </w:p>
    <w:p w14:paraId="164FF317" w14:textId="77777777" w:rsidR="002D5FD4" w:rsidRDefault="00000000">
      <w:pPr>
        <w:spacing w:line="360" w:lineRule="auto"/>
        <w:ind w:firstLineChars="200" w:firstLine="480"/>
        <w:rPr>
          <w:sz w:val="24"/>
          <w:szCs w:val="24"/>
        </w:rPr>
      </w:pPr>
      <w:r>
        <w:rPr>
          <w:rFonts w:hint="eastAsia"/>
          <w:sz w:val="24"/>
          <w:szCs w:val="24"/>
        </w:rPr>
        <w:t>定义样品流转单元具有的功能。</w:t>
      </w:r>
    </w:p>
    <w:p w14:paraId="142D7F44"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3.3.6</w:t>
      </w:r>
    </w:p>
    <w:p w14:paraId="3078193D" w14:textId="77777777" w:rsidR="002D5FD4" w:rsidRDefault="00000000">
      <w:pPr>
        <w:pStyle w:val="a0"/>
        <w:numPr>
          <w:ilvl w:val="0"/>
          <w:numId w:val="0"/>
        </w:numPr>
        <w:spacing w:before="156" w:after="156"/>
        <w:ind w:firstLineChars="200" w:firstLine="480"/>
        <w:outlineLvl w:val="2"/>
        <w:rPr>
          <w:sz w:val="24"/>
          <w:szCs w:val="24"/>
        </w:rPr>
      </w:pPr>
      <w:r>
        <w:rPr>
          <w:rFonts w:hint="eastAsia"/>
          <w:sz w:val="24"/>
          <w:szCs w:val="24"/>
        </w:rPr>
        <w:t>样品制备单元 sample preparation unit</w:t>
      </w:r>
    </w:p>
    <w:p w14:paraId="0A6D0238" w14:textId="77777777" w:rsidR="002D5FD4" w:rsidRDefault="00000000">
      <w:pPr>
        <w:spacing w:line="360" w:lineRule="auto"/>
        <w:ind w:firstLineChars="200" w:firstLine="480"/>
        <w:rPr>
          <w:sz w:val="24"/>
          <w:szCs w:val="24"/>
        </w:rPr>
      </w:pPr>
      <w:r>
        <w:rPr>
          <w:rFonts w:hint="eastAsia"/>
          <w:sz w:val="24"/>
          <w:szCs w:val="24"/>
        </w:rPr>
        <w:t>将待检样品处理为均匀、具有代表性的样品的功能单元。</w:t>
      </w:r>
    </w:p>
    <w:p w14:paraId="12FAD5A5" w14:textId="77777777" w:rsidR="002D5FD4" w:rsidRDefault="00000000">
      <w:pPr>
        <w:spacing w:line="360" w:lineRule="auto"/>
        <w:ind w:firstLineChars="200" w:firstLine="480"/>
        <w:rPr>
          <w:sz w:val="24"/>
          <w:szCs w:val="24"/>
        </w:rPr>
      </w:pPr>
      <w:r>
        <w:rPr>
          <w:rFonts w:hint="eastAsia"/>
          <w:sz w:val="24"/>
          <w:szCs w:val="24"/>
        </w:rPr>
        <w:t>定义样品制备单元具有的功能。</w:t>
      </w:r>
    </w:p>
    <w:p w14:paraId="3BE2D05E"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3.3.7</w:t>
      </w:r>
    </w:p>
    <w:p w14:paraId="07606D2F"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取样单元 </w:t>
      </w:r>
      <w:r>
        <w:rPr>
          <w:rFonts w:ascii="Times New Roman" w:eastAsia="宋体" w:hint="eastAsia"/>
          <w:kern w:val="2"/>
          <w:sz w:val="24"/>
          <w:szCs w:val="24"/>
        </w:rPr>
        <w:t>sample drawing unit</w:t>
      </w:r>
    </w:p>
    <w:p w14:paraId="19495F0C" w14:textId="77777777" w:rsidR="002D5FD4" w:rsidRDefault="00000000">
      <w:pPr>
        <w:spacing w:line="360" w:lineRule="auto"/>
        <w:ind w:firstLineChars="200" w:firstLine="480"/>
        <w:rPr>
          <w:sz w:val="24"/>
          <w:szCs w:val="24"/>
        </w:rPr>
      </w:pPr>
      <w:r>
        <w:rPr>
          <w:rFonts w:hint="eastAsia"/>
          <w:sz w:val="24"/>
          <w:szCs w:val="24"/>
        </w:rPr>
        <w:t>从样品容器中分取适量样品，用于后续环节。</w:t>
      </w:r>
    </w:p>
    <w:p w14:paraId="2ED000F7" w14:textId="77777777" w:rsidR="002D5FD4" w:rsidRDefault="00000000">
      <w:pPr>
        <w:spacing w:line="360" w:lineRule="auto"/>
        <w:ind w:firstLineChars="200" w:firstLine="480"/>
        <w:rPr>
          <w:sz w:val="24"/>
          <w:szCs w:val="24"/>
        </w:rPr>
      </w:pPr>
      <w:r>
        <w:rPr>
          <w:rFonts w:hint="eastAsia"/>
          <w:sz w:val="24"/>
          <w:szCs w:val="24"/>
        </w:rPr>
        <w:t>定义取样单元具有的功能。</w:t>
      </w:r>
    </w:p>
    <w:p w14:paraId="7CC1C0A5" w14:textId="77777777" w:rsidR="002D5FD4" w:rsidRDefault="00000000">
      <w:pPr>
        <w:spacing w:before="156" w:after="156"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3.3.8</w:t>
      </w:r>
    </w:p>
    <w:p w14:paraId="30086DA2"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样品前处理单元 </w:t>
      </w:r>
      <w:r>
        <w:rPr>
          <w:rFonts w:ascii="Times New Roman" w:eastAsia="宋体" w:hint="eastAsia"/>
          <w:kern w:val="2"/>
          <w:sz w:val="24"/>
          <w:szCs w:val="24"/>
        </w:rPr>
        <w:t>sample pre-treatment unit</w:t>
      </w:r>
    </w:p>
    <w:p w14:paraId="4E62A4B6" w14:textId="77777777" w:rsidR="002D5FD4" w:rsidRDefault="00000000">
      <w:pPr>
        <w:spacing w:line="360" w:lineRule="auto"/>
        <w:ind w:firstLineChars="200" w:firstLine="480"/>
        <w:rPr>
          <w:sz w:val="24"/>
          <w:szCs w:val="24"/>
        </w:rPr>
      </w:pPr>
      <w:r>
        <w:rPr>
          <w:rFonts w:hint="eastAsia"/>
          <w:sz w:val="24"/>
          <w:szCs w:val="24"/>
        </w:rPr>
        <w:t>将待检样品进行一系列化学或物理操作，使其转化为适合分析仪器检测的形态。</w:t>
      </w:r>
    </w:p>
    <w:p w14:paraId="3955B12F" w14:textId="77777777" w:rsidR="002D5FD4" w:rsidRDefault="00000000">
      <w:pPr>
        <w:spacing w:line="360" w:lineRule="auto"/>
        <w:ind w:firstLineChars="200" w:firstLine="480"/>
        <w:rPr>
          <w:sz w:val="24"/>
          <w:szCs w:val="24"/>
        </w:rPr>
      </w:pPr>
      <w:r>
        <w:rPr>
          <w:rFonts w:hint="eastAsia"/>
          <w:sz w:val="24"/>
          <w:szCs w:val="24"/>
        </w:rPr>
        <w:t>定义样品前处理单元具有的功能。</w:t>
      </w:r>
    </w:p>
    <w:p w14:paraId="277B3476" w14:textId="77777777" w:rsidR="002D5FD4" w:rsidRDefault="00000000">
      <w:pPr>
        <w:pStyle w:val="a0"/>
        <w:numPr>
          <w:ilvl w:val="0"/>
          <w:numId w:val="0"/>
        </w:numPr>
        <w:spacing w:before="156" w:after="156"/>
        <w:outlineLvl w:val="2"/>
        <w:rPr>
          <w:sz w:val="24"/>
          <w:szCs w:val="24"/>
        </w:rPr>
      </w:pPr>
      <w:r>
        <w:rPr>
          <w:rFonts w:hint="eastAsia"/>
          <w:sz w:val="24"/>
          <w:szCs w:val="24"/>
        </w:rPr>
        <w:t>3.3.9</w:t>
      </w:r>
    </w:p>
    <w:p w14:paraId="3C986B48"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分析仪器单元 analytical instrument unit</w:t>
      </w:r>
    </w:p>
    <w:p w14:paraId="3E588FE2" w14:textId="77777777" w:rsidR="002D5FD4" w:rsidRDefault="00000000">
      <w:pPr>
        <w:spacing w:line="360" w:lineRule="auto"/>
        <w:ind w:firstLineChars="200" w:firstLine="480"/>
        <w:rPr>
          <w:sz w:val="24"/>
          <w:szCs w:val="24"/>
        </w:rPr>
      </w:pPr>
      <w:r>
        <w:rPr>
          <w:rFonts w:hint="eastAsia"/>
          <w:sz w:val="24"/>
          <w:szCs w:val="24"/>
        </w:rPr>
        <w:t>可进行理化参数定性或定量分析检测的仪器单元，集成于分析仪器智能化系统中。</w:t>
      </w:r>
    </w:p>
    <w:p w14:paraId="6694AC10" w14:textId="77777777" w:rsidR="002D5FD4" w:rsidRDefault="00000000">
      <w:pPr>
        <w:spacing w:line="360" w:lineRule="auto"/>
        <w:ind w:firstLineChars="200" w:firstLine="480"/>
        <w:rPr>
          <w:sz w:val="24"/>
          <w:szCs w:val="24"/>
        </w:rPr>
      </w:pPr>
      <w:r>
        <w:rPr>
          <w:rFonts w:hint="eastAsia"/>
          <w:sz w:val="24"/>
          <w:szCs w:val="24"/>
        </w:rPr>
        <w:t>定义分析仪器单元具有的功能。</w:t>
      </w:r>
    </w:p>
    <w:p w14:paraId="7099CF48" w14:textId="77777777" w:rsidR="002D5FD4" w:rsidRDefault="00000000">
      <w:pPr>
        <w:pStyle w:val="a0"/>
        <w:numPr>
          <w:ilvl w:val="0"/>
          <w:numId w:val="0"/>
        </w:numPr>
        <w:spacing w:before="156" w:after="156"/>
        <w:outlineLvl w:val="2"/>
        <w:rPr>
          <w:sz w:val="24"/>
          <w:szCs w:val="24"/>
        </w:rPr>
      </w:pPr>
      <w:r>
        <w:rPr>
          <w:rFonts w:hint="eastAsia"/>
          <w:sz w:val="24"/>
          <w:szCs w:val="24"/>
        </w:rPr>
        <w:t>3.3.10</w:t>
      </w:r>
    </w:p>
    <w:p w14:paraId="57B1E575"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lastRenderedPageBreak/>
        <w:t xml:space="preserve">废物管理单元 </w:t>
      </w:r>
      <w:r>
        <w:rPr>
          <w:rFonts w:ascii="Times New Roman" w:eastAsia="宋体" w:hint="eastAsia"/>
          <w:kern w:val="2"/>
          <w:sz w:val="24"/>
          <w:szCs w:val="24"/>
        </w:rPr>
        <w:t>waste managing unit</w:t>
      </w:r>
    </w:p>
    <w:p w14:paraId="5EBC8D59" w14:textId="77777777" w:rsidR="002D5FD4" w:rsidRDefault="00000000">
      <w:pPr>
        <w:spacing w:line="360" w:lineRule="auto"/>
        <w:ind w:firstLineChars="200" w:firstLine="480"/>
        <w:rPr>
          <w:sz w:val="24"/>
          <w:szCs w:val="24"/>
        </w:rPr>
      </w:pPr>
      <w:r>
        <w:rPr>
          <w:rFonts w:hint="eastAsia"/>
          <w:sz w:val="24"/>
          <w:szCs w:val="24"/>
        </w:rPr>
        <w:t>根据各单元产生的废物性质，进行分类收集或处置的单元。</w:t>
      </w:r>
    </w:p>
    <w:p w14:paraId="028772FE" w14:textId="77777777" w:rsidR="002D5FD4" w:rsidRDefault="00000000">
      <w:pPr>
        <w:spacing w:line="360" w:lineRule="auto"/>
        <w:ind w:firstLineChars="200" w:firstLine="480"/>
        <w:rPr>
          <w:sz w:val="24"/>
          <w:szCs w:val="24"/>
        </w:rPr>
      </w:pPr>
      <w:r>
        <w:rPr>
          <w:rFonts w:hint="eastAsia"/>
          <w:sz w:val="24"/>
          <w:szCs w:val="24"/>
        </w:rPr>
        <w:t>定义废物管理单元具有的功能。</w:t>
      </w:r>
    </w:p>
    <w:p w14:paraId="21531DB7" w14:textId="77777777" w:rsidR="002D5FD4" w:rsidRDefault="00000000">
      <w:pPr>
        <w:pStyle w:val="a0"/>
        <w:numPr>
          <w:ilvl w:val="0"/>
          <w:numId w:val="0"/>
        </w:numPr>
        <w:spacing w:before="156" w:after="156"/>
        <w:outlineLvl w:val="2"/>
        <w:rPr>
          <w:sz w:val="24"/>
          <w:szCs w:val="24"/>
        </w:rPr>
      </w:pPr>
      <w:r>
        <w:rPr>
          <w:rFonts w:hint="eastAsia"/>
          <w:sz w:val="24"/>
          <w:szCs w:val="24"/>
        </w:rPr>
        <w:t>3.3.11</w:t>
      </w:r>
    </w:p>
    <w:p w14:paraId="0CA7CC1A"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 xml:space="preserve">试剂耗材管理单元 </w:t>
      </w:r>
      <w:proofErr w:type="spellStart"/>
      <w:r>
        <w:rPr>
          <w:rFonts w:hint="eastAsia"/>
          <w:sz w:val="24"/>
          <w:szCs w:val="24"/>
        </w:rPr>
        <w:t>rengents</w:t>
      </w:r>
      <w:proofErr w:type="spellEnd"/>
      <w:r>
        <w:rPr>
          <w:rFonts w:hint="eastAsia"/>
          <w:sz w:val="24"/>
          <w:szCs w:val="24"/>
        </w:rPr>
        <w:t xml:space="preserve"> and consumables managing</w:t>
      </w:r>
      <w:r>
        <w:rPr>
          <w:rFonts w:ascii="Times New Roman" w:eastAsia="宋体" w:hint="eastAsia"/>
          <w:kern w:val="2"/>
          <w:sz w:val="24"/>
          <w:szCs w:val="24"/>
        </w:rPr>
        <w:t xml:space="preserve"> unit</w:t>
      </w:r>
    </w:p>
    <w:p w14:paraId="1C4DCB07" w14:textId="77777777" w:rsidR="002D5FD4" w:rsidRDefault="00000000">
      <w:pPr>
        <w:spacing w:line="360" w:lineRule="auto"/>
        <w:ind w:firstLineChars="200" w:firstLine="480"/>
        <w:rPr>
          <w:sz w:val="24"/>
          <w:szCs w:val="24"/>
        </w:rPr>
      </w:pPr>
      <w:r>
        <w:rPr>
          <w:rFonts w:hint="eastAsia"/>
          <w:sz w:val="24"/>
          <w:szCs w:val="24"/>
        </w:rPr>
        <w:t>对各单元所需要的试剂、耗材进行接收、保存、流转、替换等操作。</w:t>
      </w:r>
    </w:p>
    <w:p w14:paraId="6F728D41" w14:textId="77777777" w:rsidR="002D5FD4" w:rsidRDefault="00000000">
      <w:pPr>
        <w:spacing w:line="360" w:lineRule="auto"/>
        <w:ind w:firstLineChars="200" w:firstLine="480"/>
        <w:rPr>
          <w:sz w:val="24"/>
          <w:szCs w:val="24"/>
        </w:rPr>
      </w:pPr>
      <w:r>
        <w:rPr>
          <w:rFonts w:hint="eastAsia"/>
          <w:sz w:val="24"/>
          <w:szCs w:val="24"/>
        </w:rPr>
        <w:t>定义试剂耗材管理单元具有的功能。</w:t>
      </w:r>
    </w:p>
    <w:p w14:paraId="18A1DBEB" w14:textId="77777777" w:rsidR="002D5FD4" w:rsidRDefault="00000000">
      <w:pPr>
        <w:pStyle w:val="a0"/>
        <w:numPr>
          <w:ilvl w:val="0"/>
          <w:numId w:val="0"/>
        </w:numPr>
        <w:spacing w:before="156" w:after="156"/>
        <w:outlineLvl w:val="2"/>
        <w:rPr>
          <w:sz w:val="24"/>
          <w:szCs w:val="24"/>
        </w:rPr>
      </w:pPr>
      <w:r>
        <w:rPr>
          <w:rFonts w:hint="eastAsia"/>
          <w:sz w:val="24"/>
          <w:szCs w:val="24"/>
        </w:rPr>
        <w:t>3.3.12</w:t>
      </w:r>
    </w:p>
    <w:p w14:paraId="147E9007" w14:textId="77777777" w:rsidR="002D5FD4" w:rsidRDefault="00000000">
      <w:pPr>
        <w:pStyle w:val="a0"/>
        <w:numPr>
          <w:ilvl w:val="0"/>
          <w:numId w:val="0"/>
        </w:numPr>
        <w:spacing w:before="156" w:after="156"/>
        <w:ind w:firstLineChars="200" w:firstLine="480"/>
        <w:outlineLvl w:val="2"/>
        <w:rPr>
          <w:rFonts w:ascii="Times New Roman" w:eastAsia="宋体"/>
          <w:kern w:val="2"/>
          <w:sz w:val="24"/>
          <w:szCs w:val="24"/>
        </w:rPr>
      </w:pPr>
      <w:r>
        <w:rPr>
          <w:rFonts w:hint="eastAsia"/>
          <w:sz w:val="24"/>
          <w:szCs w:val="24"/>
        </w:rPr>
        <w:t>辅助单元 auxiliary unit</w:t>
      </w:r>
    </w:p>
    <w:p w14:paraId="56682539" w14:textId="77777777" w:rsidR="002D5FD4" w:rsidRDefault="00000000">
      <w:pPr>
        <w:spacing w:line="360" w:lineRule="auto"/>
        <w:ind w:firstLineChars="200" w:firstLine="480"/>
        <w:rPr>
          <w:sz w:val="24"/>
          <w:szCs w:val="24"/>
        </w:rPr>
      </w:pPr>
      <w:r>
        <w:rPr>
          <w:rFonts w:hint="eastAsia"/>
          <w:sz w:val="24"/>
          <w:szCs w:val="24"/>
        </w:rPr>
        <w:t>是智能检测系统的选配构成部分。可以通过选择性增加纯水供应单元、清洗单元、环境控制单元等辅助单元，以提升智能检测系统应用的便捷性。</w:t>
      </w:r>
    </w:p>
    <w:p w14:paraId="7468DCE3" w14:textId="77777777" w:rsidR="002D5FD4" w:rsidRDefault="00000000">
      <w:pPr>
        <w:spacing w:line="360" w:lineRule="auto"/>
        <w:ind w:firstLineChars="200" w:firstLine="480"/>
        <w:rPr>
          <w:sz w:val="24"/>
          <w:szCs w:val="24"/>
        </w:rPr>
      </w:pPr>
      <w:r>
        <w:rPr>
          <w:rFonts w:hint="eastAsia"/>
          <w:sz w:val="24"/>
          <w:szCs w:val="24"/>
        </w:rPr>
        <w:t>辅助单元是补充智能检测系统中关键单元以外的功能，</w:t>
      </w:r>
      <w:proofErr w:type="gramStart"/>
      <w:r>
        <w:rPr>
          <w:rFonts w:hint="eastAsia"/>
          <w:sz w:val="24"/>
          <w:szCs w:val="24"/>
        </w:rPr>
        <w:t>比如实现</w:t>
      </w:r>
      <w:proofErr w:type="gramEnd"/>
      <w:r>
        <w:rPr>
          <w:rFonts w:hint="eastAsia"/>
          <w:sz w:val="24"/>
          <w:szCs w:val="24"/>
        </w:rPr>
        <w:t>纯水供应、样品瓶清洗等功能的单元。</w:t>
      </w:r>
    </w:p>
    <w:p w14:paraId="75EEE0DB" w14:textId="77777777" w:rsidR="002D5FD4"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3.3.13</w:t>
      </w:r>
    </w:p>
    <w:p w14:paraId="68351D14" w14:textId="77777777" w:rsidR="002D5FD4" w:rsidRDefault="00000000">
      <w:pPr>
        <w:pStyle w:val="a0"/>
        <w:numPr>
          <w:ilvl w:val="0"/>
          <w:numId w:val="0"/>
        </w:numPr>
        <w:spacing w:before="156" w:after="156"/>
        <w:ind w:firstLineChars="200" w:firstLine="480"/>
        <w:outlineLvl w:val="2"/>
        <w:rPr>
          <w:sz w:val="24"/>
          <w:szCs w:val="24"/>
        </w:rPr>
      </w:pPr>
      <w:r>
        <w:rPr>
          <w:rFonts w:hint="eastAsia"/>
          <w:sz w:val="24"/>
          <w:szCs w:val="24"/>
        </w:rPr>
        <w:t>机器学习算法 machine learning algorithms</w:t>
      </w:r>
    </w:p>
    <w:p w14:paraId="58A97B48" w14:textId="77777777" w:rsidR="002D5FD4" w:rsidRDefault="00000000">
      <w:pPr>
        <w:spacing w:line="360" w:lineRule="auto"/>
        <w:ind w:firstLineChars="200" w:firstLine="480"/>
        <w:rPr>
          <w:sz w:val="24"/>
          <w:szCs w:val="24"/>
        </w:rPr>
      </w:pPr>
      <w:r>
        <w:rPr>
          <w:rFonts w:hint="eastAsia"/>
          <w:sz w:val="24"/>
          <w:szCs w:val="24"/>
        </w:rPr>
        <w:t>功能单元通过学习新知识技能或整理已有知识技能以改进运行与检测性能的算法。</w:t>
      </w:r>
    </w:p>
    <w:p w14:paraId="78EB4C06" w14:textId="77777777" w:rsidR="002D5FD4" w:rsidRDefault="00000000">
      <w:pPr>
        <w:spacing w:line="360" w:lineRule="auto"/>
        <w:ind w:firstLineChars="200" w:firstLine="480"/>
        <w:rPr>
          <w:sz w:val="24"/>
          <w:szCs w:val="24"/>
        </w:rPr>
      </w:pPr>
      <w:r>
        <w:rPr>
          <w:rFonts w:hint="eastAsia"/>
          <w:sz w:val="24"/>
          <w:szCs w:val="24"/>
        </w:rPr>
        <w:t>定义机器学习算法的功能。</w:t>
      </w:r>
    </w:p>
    <w:p w14:paraId="75D07E55"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3.4 分析仪器智能化系统组成</w:t>
      </w:r>
    </w:p>
    <w:p w14:paraId="5A8B8255" w14:textId="77777777" w:rsidR="002D5FD4" w:rsidRDefault="00000000">
      <w:pPr>
        <w:spacing w:line="360" w:lineRule="auto"/>
        <w:ind w:firstLineChars="200" w:firstLine="480"/>
        <w:rPr>
          <w:sz w:val="24"/>
          <w:szCs w:val="24"/>
        </w:rPr>
      </w:pPr>
      <w:r>
        <w:rPr>
          <w:rFonts w:hint="eastAsia"/>
          <w:sz w:val="24"/>
          <w:szCs w:val="24"/>
        </w:rPr>
        <w:t>分析仪器智能化系统包含主控单元、样品识别单元、样品保存单元、样品流转单元、样品制备单元、取样单元、样品前处理单元、分析仪器单元、废物管理单元、试剂耗材管理单元及相关辅助单元等。</w:t>
      </w:r>
    </w:p>
    <w:p w14:paraId="3513CFAC" w14:textId="77777777" w:rsidR="002D5FD4" w:rsidRDefault="00000000">
      <w:pPr>
        <w:spacing w:line="360" w:lineRule="auto"/>
        <w:ind w:firstLineChars="200" w:firstLine="480"/>
        <w:rPr>
          <w:sz w:val="24"/>
          <w:szCs w:val="24"/>
        </w:rPr>
      </w:pPr>
      <w:r>
        <w:rPr>
          <w:rFonts w:hint="eastAsia"/>
          <w:sz w:val="24"/>
          <w:szCs w:val="24"/>
        </w:rPr>
        <w:t>分析仪器智能化系统由完成检测工作所需的各种功能单元组成。其中，主控单元需对其他单元的进行信息</w:t>
      </w:r>
      <w:proofErr w:type="gramStart"/>
      <w:r>
        <w:rPr>
          <w:rFonts w:hint="eastAsia"/>
          <w:sz w:val="24"/>
          <w:szCs w:val="24"/>
        </w:rPr>
        <w:t>交互和</w:t>
      </w:r>
      <w:proofErr w:type="gramEnd"/>
      <w:r>
        <w:rPr>
          <w:rFonts w:hint="eastAsia"/>
          <w:sz w:val="24"/>
          <w:szCs w:val="24"/>
        </w:rPr>
        <w:t>控制，是智能化系统的核心大脑。</w:t>
      </w:r>
    </w:p>
    <w:p w14:paraId="5412B653"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3.5 分析仪器智能化系统等级划分</w:t>
      </w:r>
    </w:p>
    <w:p w14:paraId="6CE97ADF" w14:textId="77777777" w:rsidR="002D5FD4"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3.5.1 划分原则</w:t>
      </w:r>
    </w:p>
    <w:p w14:paraId="541BAC5B" w14:textId="77777777" w:rsidR="002D5FD4" w:rsidRDefault="00000000">
      <w:pPr>
        <w:spacing w:line="360" w:lineRule="auto"/>
        <w:ind w:firstLineChars="200" w:firstLine="480"/>
        <w:rPr>
          <w:sz w:val="24"/>
          <w:szCs w:val="24"/>
        </w:rPr>
      </w:pPr>
      <w:r>
        <w:rPr>
          <w:rFonts w:hint="eastAsia"/>
          <w:sz w:val="24"/>
          <w:szCs w:val="24"/>
        </w:rPr>
        <w:t>基于智能化系统的自动化及智能化程度，对智能化系统完成取样与样品前处理、检测过程、数据审核过程与质量管理过程中对操作人员的依赖程度，以及对</w:t>
      </w:r>
      <w:r>
        <w:rPr>
          <w:rFonts w:hint="eastAsia"/>
          <w:sz w:val="24"/>
          <w:szCs w:val="24"/>
        </w:rPr>
        <w:lastRenderedPageBreak/>
        <w:t>智能化系统的数据运用程度和自主学习能力进行划分，智能化程度分为</w:t>
      </w:r>
      <w:r>
        <w:rPr>
          <w:rFonts w:hint="eastAsia"/>
          <w:sz w:val="24"/>
          <w:szCs w:val="24"/>
        </w:rPr>
        <w:t>1</w:t>
      </w:r>
      <w:r>
        <w:rPr>
          <w:rFonts w:hint="eastAsia"/>
          <w:sz w:val="24"/>
          <w:szCs w:val="24"/>
        </w:rPr>
        <w:t>级、</w:t>
      </w:r>
      <w:r>
        <w:rPr>
          <w:rFonts w:hint="eastAsia"/>
          <w:sz w:val="24"/>
          <w:szCs w:val="24"/>
        </w:rPr>
        <w:t>2</w:t>
      </w:r>
      <w:r>
        <w:rPr>
          <w:rFonts w:hint="eastAsia"/>
          <w:sz w:val="24"/>
          <w:szCs w:val="24"/>
        </w:rPr>
        <w:t>级、</w:t>
      </w:r>
      <w:r>
        <w:rPr>
          <w:rFonts w:hint="eastAsia"/>
          <w:sz w:val="24"/>
          <w:szCs w:val="24"/>
        </w:rPr>
        <w:t>3</w:t>
      </w:r>
      <w:r>
        <w:rPr>
          <w:rFonts w:hint="eastAsia"/>
          <w:sz w:val="24"/>
          <w:szCs w:val="24"/>
        </w:rPr>
        <w:t>级和</w:t>
      </w:r>
      <w:r>
        <w:rPr>
          <w:rFonts w:hint="eastAsia"/>
          <w:sz w:val="24"/>
          <w:szCs w:val="24"/>
        </w:rPr>
        <w:t>4</w:t>
      </w:r>
      <w:r>
        <w:rPr>
          <w:rFonts w:hint="eastAsia"/>
          <w:sz w:val="24"/>
          <w:szCs w:val="24"/>
        </w:rPr>
        <w:t>级。</w:t>
      </w:r>
    </w:p>
    <w:p w14:paraId="44AFF5E7" w14:textId="77777777" w:rsidR="002D5FD4" w:rsidRDefault="00000000">
      <w:pPr>
        <w:spacing w:line="360" w:lineRule="auto"/>
        <w:ind w:firstLineChars="200" w:firstLine="480"/>
        <w:rPr>
          <w:sz w:val="24"/>
          <w:szCs w:val="24"/>
        </w:rPr>
      </w:pPr>
      <w:r>
        <w:rPr>
          <w:rFonts w:hint="eastAsia"/>
          <w:sz w:val="24"/>
          <w:szCs w:val="24"/>
        </w:rPr>
        <w:t>这里规定了评价分析仪器智能化系统等级的基本判断参数，是在检测任务中，系统各单元完成各项过程对人员的依赖程度、以及对数据的运用程度和自我学习能力达到的程度。</w:t>
      </w:r>
    </w:p>
    <w:p w14:paraId="2D796667" w14:textId="77777777" w:rsidR="002D5FD4"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3.5.2 划分要素</w:t>
      </w:r>
    </w:p>
    <w:p w14:paraId="255A3BD6" w14:textId="77777777" w:rsidR="002D5FD4" w:rsidRDefault="00000000">
      <w:pPr>
        <w:spacing w:line="360" w:lineRule="auto"/>
        <w:ind w:firstLineChars="200" w:firstLine="480"/>
        <w:rPr>
          <w:sz w:val="24"/>
          <w:szCs w:val="24"/>
        </w:rPr>
      </w:pPr>
      <w:r>
        <w:rPr>
          <w:rFonts w:hint="eastAsia"/>
          <w:sz w:val="24"/>
          <w:szCs w:val="24"/>
        </w:rPr>
        <w:t>基于以下</w:t>
      </w:r>
      <w:r>
        <w:rPr>
          <w:rFonts w:hint="eastAsia"/>
          <w:sz w:val="24"/>
          <w:szCs w:val="24"/>
        </w:rPr>
        <w:t>4</w:t>
      </w:r>
      <w:r>
        <w:rPr>
          <w:rFonts w:hint="eastAsia"/>
          <w:sz w:val="24"/>
          <w:szCs w:val="24"/>
        </w:rPr>
        <w:t>个要素对智能化系统等级进行划分：</w:t>
      </w:r>
    </w:p>
    <w:p w14:paraId="11B63FFC" w14:textId="77777777" w:rsidR="002D5FD4" w:rsidRDefault="00000000">
      <w:pPr>
        <w:spacing w:line="360" w:lineRule="auto"/>
        <w:ind w:firstLineChars="200" w:firstLine="480"/>
        <w:rPr>
          <w:sz w:val="24"/>
          <w:szCs w:val="24"/>
        </w:rPr>
      </w:pPr>
      <w:r>
        <w:rPr>
          <w:rFonts w:hint="eastAsia"/>
          <w:sz w:val="24"/>
          <w:szCs w:val="24"/>
        </w:rPr>
        <w:t>——分析仪器智能化程度；</w:t>
      </w:r>
    </w:p>
    <w:p w14:paraId="17C165B7" w14:textId="77777777" w:rsidR="002D5FD4" w:rsidRDefault="00000000">
      <w:pPr>
        <w:spacing w:line="360" w:lineRule="auto"/>
        <w:ind w:firstLineChars="200" w:firstLine="480"/>
        <w:rPr>
          <w:sz w:val="24"/>
          <w:szCs w:val="24"/>
        </w:rPr>
      </w:pPr>
      <w:r>
        <w:rPr>
          <w:rFonts w:hint="eastAsia"/>
          <w:sz w:val="24"/>
          <w:szCs w:val="24"/>
        </w:rPr>
        <w:t>——数据审核与质量管理智能化程度；</w:t>
      </w:r>
    </w:p>
    <w:p w14:paraId="7167D5AD" w14:textId="77777777" w:rsidR="002D5FD4" w:rsidRDefault="00000000">
      <w:pPr>
        <w:spacing w:line="360" w:lineRule="auto"/>
        <w:ind w:firstLineChars="200" w:firstLine="480"/>
        <w:rPr>
          <w:sz w:val="24"/>
          <w:szCs w:val="24"/>
        </w:rPr>
      </w:pPr>
      <w:r>
        <w:rPr>
          <w:rFonts w:hint="eastAsia"/>
          <w:sz w:val="24"/>
          <w:szCs w:val="24"/>
        </w:rPr>
        <w:t>——</w:t>
      </w:r>
      <w:proofErr w:type="gramStart"/>
      <w:r>
        <w:rPr>
          <w:rFonts w:hint="eastAsia"/>
          <w:sz w:val="24"/>
          <w:szCs w:val="24"/>
        </w:rPr>
        <w:t>检测全</w:t>
      </w:r>
      <w:proofErr w:type="gramEnd"/>
      <w:r>
        <w:rPr>
          <w:rFonts w:hint="eastAsia"/>
          <w:sz w:val="24"/>
          <w:szCs w:val="24"/>
        </w:rPr>
        <w:t>流程智能化程度；</w:t>
      </w:r>
    </w:p>
    <w:p w14:paraId="377D3087" w14:textId="77777777" w:rsidR="002D5FD4" w:rsidRDefault="00000000">
      <w:pPr>
        <w:spacing w:line="360" w:lineRule="auto"/>
        <w:ind w:firstLineChars="200" w:firstLine="480"/>
        <w:rPr>
          <w:sz w:val="24"/>
          <w:szCs w:val="24"/>
        </w:rPr>
      </w:pPr>
      <w:r>
        <w:rPr>
          <w:rFonts w:hint="eastAsia"/>
          <w:sz w:val="24"/>
          <w:szCs w:val="24"/>
        </w:rPr>
        <w:t>——是否具备数据运用与自主学习能力。</w:t>
      </w:r>
    </w:p>
    <w:p w14:paraId="58BB8D6C" w14:textId="77777777" w:rsidR="002D5FD4" w:rsidRDefault="00000000">
      <w:pPr>
        <w:spacing w:line="360" w:lineRule="auto"/>
        <w:ind w:firstLineChars="200" w:firstLine="480"/>
        <w:rPr>
          <w:sz w:val="24"/>
          <w:szCs w:val="24"/>
        </w:rPr>
      </w:pPr>
      <w:r>
        <w:rPr>
          <w:rFonts w:hint="eastAsia"/>
          <w:sz w:val="24"/>
          <w:szCs w:val="24"/>
        </w:rPr>
        <w:t>注：分析仪器智能化系统的实验室如需向社会提供具有证明作用的数据、结果，需要符合</w:t>
      </w:r>
      <w:r>
        <w:rPr>
          <w:rFonts w:hint="eastAsia"/>
          <w:sz w:val="24"/>
          <w:szCs w:val="24"/>
        </w:rPr>
        <w:t xml:space="preserve">CMA </w:t>
      </w:r>
      <w:r>
        <w:rPr>
          <w:rFonts w:hint="eastAsia"/>
          <w:sz w:val="24"/>
          <w:szCs w:val="24"/>
        </w:rPr>
        <w:t>资质认定和</w:t>
      </w:r>
      <w:r>
        <w:rPr>
          <w:rFonts w:hint="eastAsia"/>
          <w:sz w:val="24"/>
          <w:szCs w:val="24"/>
        </w:rPr>
        <w:t>/</w:t>
      </w:r>
      <w:r>
        <w:rPr>
          <w:rFonts w:hint="eastAsia"/>
          <w:sz w:val="24"/>
          <w:szCs w:val="24"/>
        </w:rPr>
        <w:t>或</w:t>
      </w:r>
      <w:r>
        <w:rPr>
          <w:rFonts w:hint="eastAsia"/>
          <w:sz w:val="24"/>
          <w:szCs w:val="24"/>
        </w:rPr>
        <w:t xml:space="preserve">CNAS </w:t>
      </w:r>
      <w:r>
        <w:rPr>
          <w:rFonts w:hint="eastAsia"/>
          <w:sz w:val="24"/>
          <w:szCs w:val="24"/>
        </w:rPr>
        <w:t>认可的文件，其内容可参考附录</w:t>
      </w:r>
      <w:r>
        <w:rPr>
          <w:rFonts w:hint="eastAsia"/>
          <w:sz w:val="24"/>
          <w:szCs w:val="24"/>
        </w:rPr>
        <w:t>A</w:t>
      </w:r>
      <w:r>
        <w:rPr>
          <w:rFonts w:hint="eastAsia"/>
          <w:sz w:val="24"/>
          <w:szCs w:val="24"/>
        </w:rPr>
        <w:t>。</w:t>
      </w:r>
    </w:p>
    <w:p w14:paraId="2E2D5508" w14:textId="77777777" w:rsidR="002D5FD4" w:rsidRDefault="00000000">
      <w:pPr>
        <w:spacing w:line="360" w:lineRule="auto"/>
        <w:ind w:firstLineChars="200" w:firstLine="480"/>
        <w:rPr>
          <w:sz w:val="24"/>
          <w:szCs w:val="24"/>
        </w:rPr>
      </w:pPr>
      <w:r>
        <w:rPr>
          <w:rFonts w:hint="eastAsia"/>
          <w:sz w:val="24"/>
          <w:szCs w:val="24"/>
        </w:rPr>
        <w:t>附录</w:t>
      </w:r>
      <w:r>
        <w:rPr>
          <w:rFonts w:hint="eastAsia"/>
          <w:sz w:val="24"/>
          <w:szCs w:val="24"/>
        </w:rPr>
        <w:t>A</w:t>
      </w:r>
      <w:r>
        <w:rPr>
          <w:rFonts w:hint="eastAsia"/>
          <w:sz w:val="24"/>
          <w:szCs w:val="24"/>
        </w:rPr>
        <w:t>中对智能化实验室申请</w:t>
      </w:r>
      <w:r>
        <w:rPr>
          <w:rFonts w:hint="eastAsia"/>
          <w:sz w:val="24"/>
          <w:szCs w:val="24"/>
        </w:rPr>
        <w:t>CMA</w:t>
      </w:r>
      <w:r>
        <w:rPr>
          <w:rFonts w:hint="eastAsia"/>
          <w:sz w:val="24"/>
          <w:szCs w:val="24"/>
        </w:rPr>
        <w:t>或</w:t>
      </w:r>
      <w:r>
        <w:rPr>
          <w:rFonts w:hint="eastAsia"/>
          <w:sz w:val="24"/>
          <w:szCs w:val="24"/>
        </w:rPr>
        <w:t>CNAS</w:t>
      </w:r>
      <w:r>
        <w:rPr>
          <w:rFonts w:hint="eastAsia"/>
          <w:sz w:val="24"/>
          <w:szCs w:val="24"/>
        </w:rPr>
        <w:t>资质时，需要注意的方面进行了提炼说明。</w:t>
      </w:r>
    </w:p>
    <w:p w14:paraId="1C23E3DB" w14:textId="77777777" w:rsidR="002D5FD4"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3.5.3 等级划分</w:t>
      </w:r>
    </w:p>
    <w:p w14:paraId="27E91B22" w14:textId="77777777" w:rsidR="002D5FD4" w:rsidRDefault="00000000">
      <w:pPr>
        <w:pStyle w:val="a1"/>
        <w:numPr>
          <w:ilvl w:val="3"/>
          <w:numId w:val="0"/>
        </w:numPr>
        <w:spacing w:before="156" w:after="156"/>
        <w:outlineLvl w:val="9"/>
        <w:rPr>
          <w:rFonts w:ascii="Times New Roman" w:eastAsia="宋体"/>
          <w:kern w:val="2"/>
          <w:sz w:val="24"/>
          <w:szCs w:val="24"/>
        </w:rPr>
      </w:pPr>
      <w:r>
        <w:rPr>
          <w:rFonts w:hAnsi="黑体" w:cs="黑体" w:hint="eastAsia"/>
          <w:kern w:val="2"/>
          <w:sz w:val="24"/>
          <w:szCs w:val="24"/>
        </w:rPr>
        <w:t>3.5.3.1</w:t>
      </w:r>
      <w:r>
        <w:rPr>
          <w:rFonts w:ascii="Times New Roman" w:eastAsia="宋体" w:hint="eastAsia"/>
          <w:kern w:val="2"/>
          <w:sz w:val="24"/>
          <w:szCs w:val="24"/>
        </w:rPr>
        <w:t xml:space="preserve"> </w:t>
      </w:r>
      <w:r>
        <w:rPr>
          <w:rFonts w:ascii="Times New Roman" w:eastAsia="宋体" w:hint="eastAsia"/>
          <w:b/>
          <w:bCs/>
          <w:kern w:val="2"/>
          <w:sz w:val="24"/>
          <w:szCs w:val="24"/>
        </w:rPr>
        <w:t>1</w:t>
      </w:r>
      <w:r>
        <w:rPr>
          <w:rFonts w:ascii="Times New Roman" w:eastAsia="宋体" w:hint="eastAsia"/>
          <w:b/>
          <w:bCs/>
          <w:kern w:val="2"/>
          <w:sz w:val="24"/>
          <w:szCs w:val="24"/>
        </w:rPr>
        <w:t>级智能化</w:t>
      </w:r>
    </w:p>
    <w:p w14:paraId="34C2A146" w14:textId="77777777" w:rsidR="002D5FD4" w:rsidRDefault="00000000">
      <w:pPr>
        <w:spacing w:line="360" w:lineRule="auto"/>
        <w:ind w:firstLineChars="200" w:firstLine="480"/>
        <w:rPr>
          <w:sz w:val="24"/>
          <w:szCs w:val="24"/>
        </w:rPr>
      </w:pPr>
      <w:r>
        <w:rPr>
          <w:rFonts w:hint="eastAsia"/>
          <w:sz w:val="24"/>
          <w:szCs w:val="24"/>
        </w:rPr>
        <w:t>智能化系统通过配置分析仪器单元，实现部分智能化功能。</w:t>
      </w:r>
    </w:p>
    <w:p w14:paraId="29B1BD91" w14:textId="77777777" w:rsidR="002D5FD4" w:rsidRDefault="00000000">
      <w:pPr>
        <w:spacing w:line="360" w:lineRule="auto"/>
        <w:ind w:firstLineChars="200" w:firstLine="480"/>
        <w:rPr>
          <w:sz w:val="24"/>
          <w:szCs w:val="24"/>
        </w:rPr>
      </w:pPr>
      <w:r>
        <w:rPr>
          <w:rFonts w:hint="eastAsia"/>
          <w:sz w:val="24"/>
          <w:szCs w:val="24"/>
        </w:rPr>
        <w:t>主要检测过程具备自动化能力；但取样、样品识别、制备、前处理、质量控制及数据审核等环节仍需人工完成。</w:t>
      </w:r>
    </w:p>
    <w:p w14:paraId="22C233ED" w14:textId="77777777" w:rsidR="002D5FD4" w:rsidRDefault="00000000">
      <w:pPr>
        <w:spacing w:line="360" w:lineRule="auto"/>
        <w:ind w:firstLineChars="200" w:firstLine="480"/>
        <w:rPr>
          <w:sz w:val="24"/>
          <w:szCs w:val="24"/>
        </w:rPr>
      </w:pPr>
      <w:r>
        <w:rPr>
          <w:rFonts w:hint="eastAsia"/>
          <w:sz w:val="24"/>
          <w:szCs w:val="24"/>
        </w:rPr>
        <w:t>1</w:t>
      </w:r>
      <w:r>
        <w:rPr>
          <w:rFonts w:hint="eastAsia"/>
          <w:sz w:val="24"/>
          <w:szCs w:val="24"/>
        </w:rPr>
        <w:t>级智能化对应当前在分析仪器及前处理上使用较多自动化设备的实验室，但实验室缺乏统一的主控进行软硬件串联，依靠人工操作完成实验。</w:t>
      </w:r>
    </w:p>
    <w:p w14:paraId="0F4ED32F" w14:textId="77777777" w:rsidR="002D5FD4" w:rsidRDefault="00000000">
      <w:pPr>
        <w:pStyle w:val="a1"/>
        <w:numPr>
          <w:ilvl w:val="3"/>
          <w:numId w:val="0"/>
        </w:numPr>
        <w:spacing w:before="156" w:after="156"/>
        <w:outlineLvl w:val="9"/>
        <w:rPr>
          <w:rFonts w:hAnsi="黑体" w:cs="黑体" w:hint="eastAsia"/>
          <w:kern w:val="2"/>
          <w:sz w:val="24"/>
          <w:szCs w:val="24"/>
        </w:rPr>
      </w:pPr>
      <w:r>
        <w:rPr>
          <w:rFonts w:hAnsi="黑体" w:cs="黑体" w:hint="eastAsia"/>
          <w:kern w:val="2"/>
          <w:sz w:val="24"/>
          <w:szCs w:val="24"/>
        </w:rPr>
        <w:t>3.5.3.2 2级智能化</w:t>
      </w:r>
    </w:p>
    <w:p w14:paraId="5E085B82" w14:textId="77777777" w:rsidR="002D5FD4" w:rsidRDefault="00000000">
      <w:pPr>
        <w:spacing w:line="360" w:lineRule="auto"/>
        <w:ind w:firstLineChars="200" w:firstLine="480"/>
        <w:rPr>
          <w:sz w:val="24"/>
          <w:szCs w:val="24"/>
        </w:rPr>
      </w:pPr>
      <w:r>
        <w:rPr>
          <w:rFonts w:hint="eastAsia"/>
          <w:sz w:val="24"/>
          <w:szCs w:val="24"/>
        </w:rPr>
        <w:t>智能化系统通过配置分析仪器单元及主控系统，实现部分智能化功能。</w:t>
      </w:r>
    </w:p>
    <w:p w14:paraId="01AB753A" w14:textId="77777777" w:rsidR="002D5FD4" w:rsidRDefault="00000000">
      <w:pPr>
        <w:spacing w:line="360" w:lineRule="auto"/>
        <w:ind w:firstLineChars="200" w:firstLine="480"/>
        <w:rPr>
          <w:sz w:val="24"/>
          <w:szCs w:val="24"/>
        </w:rPr>
      </w:pPr>
      <w:r>
        <w:rPr>
          <w:rFonts w:hint="eastAsia"/>
          <w:sz w:val="24"/>
          <w:szCs w:val="24"/>
        </w:rPr>
        <w:t>主要检测过程具备自动化能力，检测数据及质控数据可实现自动审核；但取样、样品识别、制备、前处理等环节仍需人工完成。</w:t>
      </w:r>
    </w:p>
    <w:p w14:paraId="29BCF43C" w14:textId="77777777" w:rsidR="002D5FD4" w:rsidRDefault="00000000">
      <w:pPr>
        <w:spacing w:line="360" w:lineRule="auto"/>
        <w:ind w:firstLineChars="200" w:firstLine="480"/>
        <w:rPr>
          <w:sz w:val="24"/>
          <w:szCs w:val="24"/>
        </w:rPr>
      </w:pPr>
      <w:r>
        <w:rPr>
          <w:rFonts w:hint="eastAsia"/>
          <w:sz w:val="24"/>
          <w:szCs w:val="24"/>
        </w:rPr>
        <w:t>2</w:t>
      </w:r>
      <w:r>
        <w:rPr>
          <w:rFonts w:hint="eastAsia"/>
          <w:sz w:val="24"/>
          <w:szCs w:val="24"/>
        </w:rPr>
        <w:t>级智能化对应当前已建立实验室信息化系统（</w:t>
      </w:r>
      <w:proofErr w:type="spellStart"/>
      <w:r>
        <w:rPr>
          <w:rFonts w:hint="eastAsia"/>
          <w:sz w:val="24"/>
          <w:szCs w:val="24"/>
        </w:rPr>
        <w:t>lims</w:t>
      </w:r>
      <w:proofErr w:type="spellEnd"/>
      <w:r>
        <w:rPr>
          <w:rFonts w:hint="eastAsia"/>
          <w:sz w:val="24"/>
          <w:szCs w:val="24"/>
        </w:rPr>
        <w:t>）的实验室，实验室可通过</w:t>
      </w:r>
      <w:proofErr w:type="spellStart"/>
      <w:r>
        <w:rPr>
          <w:rFonts w:hint="eastAsia"/>
          <w:sz w:val="24"/>
          <w:szCs w:val="24"/>
        </w:rPr>
        <w:t>lims</w:t>
      </w:r>
      <w:proofErr w:type="spellEnd"/>
      <w:r>
        <w:rPr>
          <w:rFonts w:hint="eastAsia"/>
          <w:sz w:val="24"/>
          <w:szCs w:val="24"/>
        </w:rPr>
        <w:t>系统连接大多自动化分析仪器，实现数据自动上传及部分简单审核功</w:t>
      </w:r>
      <w:r>
        <w:rPr>
          <w:rFonts w:hint="eastAsia"/>
          <w:sz w:val="24"/>
          <w:szCs w:val="24"/>
        </w:rPr>
        <w:lastRenderedPageBreak/>
        <w:t>能，但分析仪器及前处理设备仍需依靠人工操作，样品识别、取样等过程也需人工完成。</w:t>
      </w:r>
    </w:p>
    <w:p w14:paraId="50F2642F" w14:textId="77777777" w:rsidR="002D5FD4" w:rsidRDefault="00000000">
      <w:pPr>
        <w:spacing w:line="360" w:lineRule="auto"/>
        <w:ind w:firstLineChars="0" w:firstLine="0"/>
        <w:rPr>
          <w:sz w:val="24"/>
          <w:szCs w:val="24"/>
        </w:rPr>
      </w:pPr>
      <w:r>
        <w:rPr>
          <w:rFonts w:ascii="黑体" w:eastAsia="黑体" w:hAnsi="黑体" w:cs="黑体" w:hint="eastAsia"/>
          <w:sz w:val="24"/>
          <w:szCs w:val="24"/>
        </w:rPr>
        <w:t xml:space="preserve">3.5.3.3 </w:t>
      </w:r>
      <w:r>
        <w:rPr>
          <w:rFonts w:hint="eastAsia"/>
          <w:b/>
          <w:bCs/>
          <w:sz w:val="24"/>
          <w:szCs w:val="24"/>
        </w:rPr>
        <w:t>3</w:t>
      </w:r>
      <w:r>
        <w:rPr>
          <w:rFonts w:hint="eastAsia"/>
          <w:b/>
          <w:bCs/>
          <w:sz w:val="24"/>
          <w:szCs w:val="24"/>
        </w:rPr>
        <w:t>级智能化</w:t>
      </w:r>
    </w:p>
    <w:p w14:paraId="7DFA4D5D" w14:textId="77777777" w:rsidR="002D5FD4" w:rsidRDefault="00000000">
      <w:pPr>
        <w:spacing w:line="360" w:lineRule="auto"/>
        <w:ind w:firstLineChars="200" w:firstLine="480"/>
        <w:rPr>
          <w:sz w:val="24"/>
          <w:szCs w:val="24"/>
        </w:rPr>
      </w:pPr>
      <w:r>
        <w:rPr>
          <w:rFonts w:hint="eastAsia"/>
          <w:sz w:val="24"/>
          <w:szCs w:val="24"/>
        </w:rPr>
        <w:t>智能化系统在进行检测任务时，通过配置分析仪器单元、其他流程单元、主控单元和智能化系统具备部分智能化功能。</w:t>
      </w:r>
    </w:p>
    <w:p w14:paraId="0676F761" w14:textId="77777777" w:rsidR="002D5FD4" w:rsidRDefault="00000000">
      <w:pPr>
        <w:spacing w:line="360" w:lineRule="auto"/>
        <w:ind w:firstLineChars="200" w:firstLine="480"/>
        <w:rPr>
          <w:sz w:val="24"/>
          <w:szCs w:val="24"/>
        </w:rPr>
      </w:pPr>
      <w:r>
        <w:rPr>
          <w:rFonts w:hint="eastAsia"/>
          <w:sz w:val="24"/>
          <w:szCs w:val="24"/>
        </w:rPr>
        <w:t>具备从取样检测到数据结果处理的全流程自动化能力，可以大幅减轻实验操作人员的工作量。具备取样、样品制备、前处理及</w:t>
      </w:r>
      <w:proofErr w:type="gramStart"/>
      <w:r>
        <w:rPr>
          <w:rFonts w:hint="eastAsia"/>
          <w:sz w:val="24"/>
          <w:szCs w:val="24"/>
        </w:rPr>
        <w:t>检测全</w:t>
      </w:r>
      <w:proofErr w:type="gramEnd"/>
      <w:r>
        <w:rPr>
          <w:rFonts w:hint="eastAsia"/>
          <w:sz w:val="24"/>
          <w:szCs w:val="24"/>
        </w:rPr>
        <w:t>过程自动化，并对设备状态智能监控，智能质控，根据历史数据，完成检测数据初级审核，仍需要实验人员对结果二次审核，复杂样品仍需人工介入。</w:t>
      </w:r>
    </w:p>
    <w:p w14:paraId="1CFCEAD4" w14:textId="77777777" w:rsidR="002D5FD4" w:rsidRDefault="00000000">
      <w:pPr>
        <w:spacing w:line="360" w:lineRule="auto"/>
        <w:ind w:firstLineChars="200" w:firstLine="480"/>
        <w:rPr>
          <w:sz w:val="24"/>
          <w:szCs w:val="24"/>
        </w:rPr>
      </w:pPr>
      <w:r>
        <w:rPr>
          <w:rFonts w:hint="eastAsia"/>
          <w:sz w:val="24"/>
          <w:szCs w:val="24"/>
        </w:rPr>
        <w:t>不能离开技术人员及质量管理人员的协助；不具备自主学习、自主优化改进的能力。</w:t>
      </w:r>
    </w:p>
    <w:p w14:paraId="2DC98F66" w14:textId="77777777" w:rsidR="002D5FD4" w:rsidRDefault="00000000">
      <w:pPr>
        <w:spacing w:line="360" w:lineRule="auto"/>
        <w:ind w:firstLineChars="200" w:firstLine="480"/>
        <w:rPr>
          <w:sz w:val="24"/>
          <w:szCs w:val="24"/>
        </w:rPr>
      </w:pPr>
      <w:r>
        <w:rPr>
          <w:rFonts w:hint="eastAsia"/>
          <w:sz w:val="24"/>
          <w:szCs w:val="24"/>
        </w:rPr>
        <w:t>3</w:t>
      </w:r>
      <w:r>
        <w:rPr>
          <w:rFonts w:hint="eastAsia"/>
          <w:sz w:val="24"/>
          <w:szCs w:val="24"/>
        </w:rPr>
        <w:t>级智能化对应当前主流智慧实验室、黑灯实验室的智能化水平，实验室通过配备主控单元及其他实验步骤必须的单元，可使绝大多数实验操作全自动完成。</w:t>
      </w:r>
    </w:p>
    <w:p w14:paraId="288F015D" w14:textId="77777777" w:rsidR="002D5FD4" w:rsidRDefault="00000000">
      <w:pPr>
        <w:spacing w:line="360" w:lineRule="auto"/>
        <w:ind w:firstLineChars="0" w:firstLine="0"/>
        <w:rPr>
          <w:sz w:val="24"/>
          <w:szCs w:val="24"/>
        </w:rPr>
      </w:pPr>
      <w:r>
        <w:rPr>
          <w:rFonts w:ascii="黑体" w:eastAsia="黑体" w:hAnsi="黑体" w:cs="黑体" w:hint="eastAsia"/>
          <w:sz w:val="24"/>
          <w:szCs w:val="24"/>
        </w:rPr>
        <w:t>3.5.3.4</w:t>
      </w:r>
      <w:r>
        <w:rPr>
          <w:rFonts w:hint="eastAsia"/>
          <w:b/>
          <w:bCs/>
          <w:sz w:val="24"/>
          <w:szCs w:val="24"/>
        </w:rPr>
        <w:t xml:space="preserve"> 4</w:t>
      </w:r>
      <w:r>
        <w:rPr>
          <w:rFonts w:hint="eastAsia"/>
          <w:b/>
          <w:bCs/>
          <w:sz w:val="24"/>
          <w:szCs w:val="24"/>
        </w:rPr>
        <w:t>级智能化</w:t>
      </w:r>
    </w:p>
    <w:p w14:paraId="1134274D" w14:textId="77777777" w:rsidR="002D5FD4" w:rsidRDefault="00000000">
      <w:pPr>
        <w:spacing w:line="360" w:lineRule="auto"/>
        <w:ind w:firstLineChars="200" w:firstLine="480"/>
        <w:rPr>
          <w:sz w:val="24"/>
          <w:szCs w:val="24"/>
        </w:rPr>
      </w:pPr>
      <w:r>
        <w:rPr>
          <w:rFonts w:hint="eastAsia"/>
          <w:sz w:val="24"/>
          <w:szCs w:val="24"/>
        </w:rPr>
        <w:t>智能化系统在进行检测任务时，通过配置分析仪器单元、其他流程单元、主控单元和智能化系统具备绝大部分智能化功能。</w:t>
      </w:r>
    </w:p>
    <w:p w14:paraId="18D478A3" w14:textId="77777777" w:rsidR="002D5FD4" w:rsidRDefault="00000000">
      <w:pPr>
        <w:spacing w:line="360" w:lineRule="auto"/>
        <w:ind w:firstLineChars="200" w:firstLine="480"/>
        <w:rPr>
          <w:sz w:val="24"/>
          <w:szCs w:val="24"/>
        </w:rPr>
      </w:pPr>
      <w:r>
        <w:rPr>
          <w:rFonts w:hint="eastAsia"/>
          <w:sz w:val="24"/>
          <w:szCs w:val="24"/>
        </w:rPr>
        <w:t>可进行分析仪器及智能化系统其他单元的部分自维护，可以解放实验操作人员、技术人员以及质量管理人员等多类人群；实验室具备感知、学习、进化能力；人工智能智能化系统在执行检测任务时，具备全部感知能力、决策能力、执行能力、其他综合能力，在其设计运行条件下持续执行检测任务的命令。</w:t>
      </w:r>
    </w:p>
    <w:p w14:paraId="2A24B984" w14:textId="77777777" w:rsidR="002D5FD4" w:rsidRDefault="00000000">
      <w:pPr>
        <w:spacing w:line="360" w:lineRule="auto"/>
        <w:ind w:firstLineChars="200" w:firstLine="480"/>
        <w:rPr>
          <w:sz w:val="24"/>
          <w:szCs w:val="24"/>
        </w:rPr>
      </w:pPr>
      <w:r>
        <w:rPr>
          <w:rFonts w:hint="eastAsia"/>
          <w:sz w:val="24"/>
          <w:szCs w:val="24"/>
        </w:rPr>
        <w:t>4</w:t>
      </w:r>
      <w:r>
        <w:rPr>
          <w:rFonts w:hint="eastAsia"/>
          <w:sz w:val="24"/>
          <w:szCs w:val="24"/>
        </w:rPr>
        <w:t>级智能化对应基于黑灯实验室基础上充分植入及应用人工智能的实验室，包含对未来</w:t>
      </w:r>
      <w:r>
        <w:rPr>
          <w:rFonts w:hint="eastAsia"/>
          <w:sz w:val="24"/>
          <w:szCs w:val="24"/>
        </w:rPr>
        <w:t>20</w:t>
      </w:r>
      <w:r>
        <w:rPr>
          <w:rFonts w:hint="eastAsia"/>
          <w:sz w:val="24"/>
          <w:szCs w:val="24"/>
        </w:rPr>
        <w:t>年有望实现的智能实验室功能的设想。</w:t>
      </w:r>
    </w:p>
    <w:p w14:paraId="5DEDCE8C" w14:textId="77777777" w:rsidR="002D5FD4" w:rsidRDefault="00000000">
      <w:pPr>
        <w:pStyle w:val="a0"/>
        <w:numPr>
          <w:ilvl w:val="2"/>
          <w:numId w:val="0"/>
        </w:numPr>
        <w:spacing w:before="156" w:after="156"/>
        <w:outlineLvl w:val="2"/>
        <w:rPr>
          <w:rFonts w:hAnsi="黑体" w:cs="黑体" w:hint="eastAsia"/>
          <w:sz w:val="24"/>
          <w:szCs w:val="24"/>
        </w:rPr>
      </w:pPr>
      <w:r>
        <w:rPr>
          <w:rFonts w:hAnsi="黑体" w:cs="黑体" w:hint="eastAsia"/>
          <w:sz w:val="24"/>
          <w:szCs w:val="24"/>
        </w:rPr>
        <w:t xml:space="preserve">3.5.4 </w:t>
      </w:r>
      <w:r>
        <w:rPr>
          <w:rFonts w:hAnsi="黑体" w:cs="黑体" w:hint="eastAsia"/>
          <w:kern w:val="2"/>
          <w:sz w:val="24"/>
          <w:szCs w:val="24"/>
        </w:rPr>
        <w:t>分析仪器智能化系统各划分要素对应的功能要求</w:t>
      </w:r>
    </w:p>
    <w:p w14:paraId="0719C9A6" w14:textId="77777777" w:rsidR="002D5FD4" w:rsidRDefault="00000000">
      <w:pPr>
        <w:pStyle w:val="a1"/>
        <w:numPr>
          <w:ilvl w:val="3"/>
          <w:numId w:val="0"/>
        </w:numPr>
        <w:spacing w:before="156" w:after="156"/>
        <w:outlineLvl w:val="9"/>
        <w:rPr>
          <w:rFonts w:ascii="Times New Roman" w:eastAsia="宋体"/>
          <w:b/>
          <w:bCs/>
          <w:kern w:val="2"/>
          <w:sz w:val="24"/>
          <w:szCs w:val="24"/>
        </w:rPr>
      </w:pPr>
      <w:r>
        <w:rPr>
          <w:rFonts w:hAnsi="黑体" w:cs="黑体" w:hint="eastAsia"/>
          <w:sz w:val="24"/>
          <w:szCs w:val="24"/>
        </w:rPr>
        <w:t xml:space="preserve">3.5.4.1 </w:t>
      </w:r>
      <w:r>
        <w:rPr>
          <w:rFonts w:hAnsi="黑体" w:cs="黑体" w:hint="eastAsia"/>
          <w:b/>
          <w:bCs/>
          <w:sz w:val="24"/>
          <w:szCs w:val="24"/>
        </w:rPr>
        <w:t>分析仪器单元</w:t>
      </w:r>
      <w:r>
        <w:rPr>
          <w:rFonts w:ascii="Times New Roman" w:eastAsia="宋体" w:hint="eastAsia"/>
          <w:b/>
          <w:bCs/>
          <w:kern w:val="2"/>
          <w:sz w:val="24"/>
          <w:szCs w:val="24"/>
        </w:rPr>
        <w:t>智能化的功能要求</w:t>
      </w:r>
    </w:p>
    <w:p w14:paraId="0359914B" w14:textId="77777777" w:rsidR="002D5FD4" w:rsidRDefault="00000000">
      <w:pPr>
        <w:spacing w:line="360" w:lineRule="auto"/>
        <w:ind w:firstLineChars="200" w:firstLine="480"/>
        <w:rPr>
          <w:sz w:val="24"/>
          <w:szCs w:val="24"/>
        </w:rPr>
      </w:pPr>
      <w:r>
        <w:rPr>
          <w:rFonts w:hint="eastAsia"/>
          <w:sz w:val="24"/>
          <w:szCs w:val="24"/>
        </w:rPr>
        <w:t>检测过程自动化的功能要求，主要包括：</w:t>
      </w:r>
    </w:p>
    <w:p w14:paraId="1E278F43" w14:textId="77777777" w:rsidR="002D5FD4" w:rsidRDefault="00000000">
      <w:pPr>
        <w:spacing w:line="360" w:lineRule="auto"/>
        <w:ind w:firstLineChars="200" w:firstLine="480"/>
        <w:rPr>
          <w:sz w:val="24"/>
          <w:szCs w:val="24"/>
        </w:rPr>
      </w:pPr>
      <w:r>
        <w:rPr>
          <w:rFonts w:hint="eastAsia"/>
          <w:sz w:val="24"/>
          <w:szCs w:val="24"/>
        </w:rPr>
        <w:t>——依据标准实现检测过程的自动化；</w:t>
      </w:r>
    </w:p>
    <w:p w14:paraId="6EAFCCD6" w14:textId="77777777" w:rsidR="002D5FD4" w:rsidRDefault="00000000">
      <w:pPr>
        <w:spacing w:line="360" w:lineRule="auto"/>
        <w:ind w:firstLineChars="200" w:firstLine="480"/>
        <w:rPr>
          <w:sz w:val="24"/>
          <w:szCs w:val="24"/>
        </w:rPr>
      </w:pPr>
      <w:r>
        <w:rPr>
          <w:rFonts w:hint="eastAsia"/>
          <w:sz w:val="24"/>
          <w:szCs w:val="24"/>
        </w:rPr>
        <w:t>——实现数据计算智能化；</w:t>
      </w:r>
    </w:p>
    <w:p w14:paraId="6952233A" w14:textId="77777777" w:rsidR="002D5FD4" w:rsidRDefault="00000000">
      <w:pPr>
        <w:spacing w:line="360" w:lineRule="auto"/>
        <w:ind w:firstLineChars="200" w:firstLine="480"/>
        <w:rPr>
          <w:sz w:val="24"/>
          <w:szCs w:val="24"/>
        </w:rPr>
      </w:pPr>
      <w:r>
        <w:rPr>
          <w:rFonts w:hint="eastAsia"/>
          <w:sz w:val="24"/>
          <w:szCs w:val="24"/>
        </w:rPr>
        <w:t>——实现仪器状态自行监控；</w:t>
      </w:r>
    </w:p>
    <w:p w14:paraId="0F1E6115" w14:textId="77777777" w:rsidR="002D5FD4" w:rsidRDefault="00000000">
      <w:pPr>
        <w:spacing w:line="360" w:lineRule="auto"/>
        <w:ind w:firstLineChars="200" w:firstLine="480"/>
      </w:pPr>
      <w:r>
        <w:rPr>
          <w:rFonts w:hint="eastAsia"/>
          <w:sz w:val="24"/>
          <w:szCs w:val="24"/>
        </w:rPr>
        <w:t>——实现仪器部分自行维护功能。</w:t>
      </w:r>
    </w:p>
    <w:p w14:paraId="1B7F2385" w14:textId="77777777" w:rsidR="002D5FD4" w:rsidRDefault="00000000">
      <w:pPr>
        <w:spacing w:line="360" w:lineRule="auto"/>
        <w:ind w:firstLineChars="200" w:firstLine="480"/>
        <w:rPr>
          <w:sz w:val="24"/>
          <w:szCs w:val="24"/>
        </w:rPr>
      </w:pPr>
      <w:r>
        <w:rPr>
          <w:rFonts w:hint="eastAsia"/>
          <w:sz w:val="24"/>
          <w:szCs w:val="24"/>
        </w:rPr>
        <w:lastRenderedPageBreak/>
        <w:t>对分析单元智能化功能在检测过程中表现在哪些方面的规定。</w:t>
      </w:r>
    </w:p>
    <w:p w14:paraId="77826454" w14:textId="77777777" w:rsidR="002D5FD4" w:rsidRDefault="00000000">
      <w:pPr>
        <w:pStyle w:val="a1"/>
        <w:numPr>
          <w:ilvl w:val="3"/>
          <w:numId w:val="0"/>
        </w:numPr>
        <w:spacing w:before="156" w:after="156"/>
        <w:outlineLvl w:val="9"/>
        <w:rPr>
          <w:rFonts w:ascii="Times New Roman" w:eastAsia="宋体"/>
          <w:b/>
          <w:bCs/>
          <w:kern w:val="2"/>
          <w:sz w:val="24"/>
          <w:szCs w:val="24"/>
        </w:rPr>
      </w:pPr>
      <w:r>
        <w:rPr>
          <w:rFonts w:hAnsi="黑体" w:cs="黑体" w:hint="eastAsia"/>
          <w:sz w:val="24"/>
          <w:szCs w:val="24"/>
        </w:rPr>
        <w:t>3.5.4.2</w:t>
      </w:r>
      <w:r>
        <w:rPr>
          <w:rFonts w:ascii="Times New Roman" w:eastAsia="宋体" w:hint="eastAsia"/>
          <w:kern w:val="2"/>
          <w:sz w:val="24"/>
          <w:szCs w:val="24"/>
        </w:rPr>
        <w:t xml:space="preserve"> </w:t>
      </w:r>
      <w:proofErr w:type="gramStart"/>
      <w:r>
        <w:rPr>
          <w:rFonts w:ascii="Times New Roman" w:eastAsia="宋体" w:hint="eastAsia"/>
          <w:b/>
          <w:bCs/>
          <w:kern w:val="2"/>
          <w:sz w:val="24"/>
          <w:szCs w:val="24"/>
        </w:rPr>
        <w:t>检测全</w:t>
      </w:r>
      <w:proofErr w:type="gramEnd"/>
      <w:r>
        <w:rPr>
          <w:rFonts w:ascii="Times New Roman" w:eastAsia="宋体" w:hint="eastAsia"/>
          <w:b/>
          <w:bCs/>
          <w:kern w:val="2"/>
          <w:sz w:val="24"/>
          <w:szCs w:val="24"/>
        </w:rPr>
        <w:t>流程智能化的功能要求</w:t>
      </w:r>
    </w:p>
    <w:p w14:paraId="604FE180" w14:textId="77777777" w:rsidR="002D5FD4" w:rsidRDefault="00000000">
      <w:pPr>
        <w:spacing w:line="360" w:lineRule="auto"/>
        <w:ind w:firstLineChars="200" w:firstLine="480"/>
        <w:rPr>
          <w:b/>
          <w:bCs/>
          <w:sz w:val="24"/>
          <w:szCs w:val="24"/>
        </w:rPr>
      </w:pPr>
      <w:proofErr w:type="gramStart"/>
      <w:r>
        <w:rPr>
          <w:rFonts w:hint="eastAsia"/>
          <w:sz w:val="24"/>
          <w:szCs w:val="24"/>
        </w:rPr>
        <w:t>检测全</w:t>
      </w:r>
      <w:proofErr w:type="gramEnd"/>
      <w:r>
        <w:rPr>
          <w:rFonts w:hint="eastAsia"/>
          <w:sz w:val="24"/>
          <w:szCs w:val="24"/>
        </w:rPr>
        <w:t>流程智能化的功能要求，主要包括：</w:t>
      </w:r>
    </w:p>
    <w:p w14:paraId="738AD66B" w14:textId="77777777" w:rsidR="002D5FD4" w:rsidRDefault="00000000">
      <w:pPr>
        <w:spacing w:line="360" w:lineRule="auto"/>
        <w:ind w:firstLineChars="200" w:firstLine="480"/>
        <w:rPr>
          <w:sz w:val="24"/>
          <w:szCs w:val="24"/>
        </w:rPr>
      </w:pPr>
      <w:r>
        <w:rPr>
          <w:rFonts w:hint="eastAsia"/>
          <w:sz w:val="24"/>
          <w:szCs w:val="24"/>
        </w:rPr>
        <w:t>——智能化识别样品，通过机器视觉、二维码、条形码、射频识别（</w:t>
      </w:r>
      <w:r>
        <w:rPr>
          <w:rFonts w:hint="eastAsia"/>
          <w:sz w:val="24"/>
          <w:szCs w:val="24"/>
        </w:rPr>
        <w:t>RFID</w:t>
      </w:r>
      <w:r>
        <w:rPr>
          <w:rFonts w:hint="eastAsia"/>
          <w:sz w:val="24"/>
          <w:szCs w:val="24"/>
        </w:rPr>
        <w:t>）等手段；</w:t>
      </w:r>
    </w:p>
    <w:p w14:paraId="3050CECB" w14:textId="77777777" w:rsidR="002D5FD4" w:rsidRDefault="00000000">
      <w:pPr>
        <w:spacing w:line="360" w:lineRule="auto"/>
        <w:ind w:firstLineChars="200" w:firstLine="480"/>
        <w:rPr>
          <w:sz w:val="24"/>
          <w:szCs w:val="24"/>
        </w:rPr>
      </w:pPr>
      <w:r>
        <w:rPr>
          <w:rFonts w:hint="eastAsia"/>
          <w:sz w:val="24"/>
          <w:szCs w:val="24"/>
        </w:rPr>
        <w:t>——智能化保存样品，依据标准规定的样品保存条件及有效期进行；</w:t>
      </w:r>
    </w:p>
    <w:p w14:paraId="271A0868" w14:textId="77777777" w:rsidR="002D5FD4" w:rsidRDefault="00000000">
      <w:pPr>
        <w:spacing w:line="360" w:lineRule="auto"/>
        <w:ind w:firstLineChars="200" w:firstLine="480"/>
        <w:rPr>
          <w:sz w:val="24"/>
          <w:szCs w:val="24"/>
        </w:rPr>
      </w:pPr>
      <w:r>
        <w:rPr>
          <w:rFonts w:hint="eastAsia"/>
          <w:sz w:val="24"/>
          <w:szCs w:val="24"/>
        </w:rPr>
        <w:t>——智能化样品流转；</w:t>
      </w:r>
    </w:p>
    <w:p w14:paraId="2CC13C46" w14:textId="77777777" w:rsidR="002D5FD4" w:rsidRDefault="00000000">
      <w:pPr>
        <w:spacing w:line="360" w:lineRule="auto"/>
        <w:ind w:firstLineChars="200" w:firstLine="480"/>
        <w:rPr>
          <w:sz w:val="24"/>
          <w:szCs w:val="24"/>
        </w:rPr>
      </w:pPr>
      <w:r>
        <w:rPr>
          <w:rFonts w:hint="eastAsia"/>
          <w:sz w:val="24"/>
          <w:szCs w:val="24"/>
        </w:rPr>
        <w:t>——智能化样品制备；</w:t>
      </w:r>
    </w:p>
    <w:p w14:paraId="0C320FA4" w14:textId="77777777" w:rsidR="002D5FD4" w:rsidRDefault="00000000">
      <w:pPr>
        <w:spacing w:line="360" w:lineRule="auto"/>
        <w:ind w:firstLineChars="200" w:firstLine="480"/>
        <w:rPr>
          <w:sz w:val="24"/>
          <w:szCs w:val="24"/>
        </w:rPr>
      </w:pPr>
      <w:r>
        <w:rPr>
          <w:rFonts w:hint="eastAsia"/>
          <w:sz w:val="24"/>
          <w:szCs w:val="24"/>
        </w:rPr>
        <w:t>——依据标准智能化取样；</w:t>
      </w:r>
    </w:p>
    <w:p w14:paraId="778EC19E" w14:textId="77777777" w:rsidR="002D5FD4" w:rsidRDefault="00000000">
      <w:pPr>
        <w:spacing w:line="360" w:lineRule="auto"/>
        <w:ind w:firstLineChars="200" w:firstLine="480"/>
        <w:rPr>
          <w:sz w:val="24"/>
          <w:szCs w:val="24"/>
        </w:rPr>
      </w:pPr>
      <w:r>
        <w:rPr>
          <w:rFonts w:hint="eastAsia"/>
          <w:sz w:val="24"/>
          <w:szCs w:val="24"/>
        </w:rPr>
        <w:t>——依据标准智能化样品前处理，实现部分功能指复杂样品或部分复杂前处理仍需人工辅助；</w:t>
      </w:r>
    </w:p>
    <w:p w14:paraId="3AA6CFB2" w14:textId="77777777" w:rsidR="002D5FD4" w:rsidRDefault="00000000">
      <w:pPr>
        <w:spacing w:line="360" w:lineRule="auto"/>
        <w:ind w:firstLineChars="200" w:firstLine="480"/>
        <w:rPr>
          <w:sz w:val="24"/>
          <w:szCs w:val="24"/>
        </w:rPr>
      </w:pPr>
      <w:r>
        <w:rPr>
          <w:rFonts w:hint="eastAsia"/>
          <w:sz w:val="24"/>
          <w:szCs w:val="24"/>
        </w:rPr>
        <w:t>——依据标准智能化废物管理，废水和</w:t>
      </w:r>
      <w:proofErr w:type="gramStart"/>
      <w:r>
        <w:rPr>
          <w:rFonts w:hint="eastAsia"/>
          <w:sz w:val="24"/>
          <w:szCs w:val="24"/>
        </w:rPr>
        <w:t>固废</w:t>
      </w:r>
      <w:proofErr w:type="gramEnd"/>
      <w:r>
        <w:rPr>
          <w:rFonts w:hint="eastAsia"/>
          <w:sz w:val="24"/>
          <w:szCs w:val="24"/>
        </w:rPr>
        <w:t>以收集为主，废气应进行处理；</w:t>
      </w:r>
    </w:p>
    <w:p w14:paraId="2C7ABEE6" w14:textId="77777777" w:rsidR="002D5FD4" w:rsidRDefault="00000000">
      <w:pPr>
        <w:spacing w:line="360" w:lineRule="auto"/>
        <w:ind w:firstLineChars="200" w:firstLine="480"/>
        <w:rPr>
          <w:sz w:val="24"/>
          <w:szCs w:val="24"/>
        </w:rPr>
      </w:pPr>
      <w:r>
        <w:rPr>
          <w:rFonts w:hint="eastAsia"/>
          <w:sz w:val="24"/>
          <w:szCs w:val="24"/>
        </w:rPr>
        <w:t>——智能化试剂及耗材管理；</w:t>
      </w:r>
    </w:p>
    <w:p w14:paraId="7BFA5238" w14:textId="77777777" w:rsidR="002D5FD4" w:rsidRDefault="00000000">
      <w:pPr>
        <w:spacing w:line="360" w:lineRule="auto"/>
        <w:ind w:firstLineChars="200" w:firstLine="480"/>
        <w:rPr>
          <w:sz w:val="24"/>
          <w:szCs w:val="24"/>
        </w:rPr>
      </w:pPr>
      <w:r>
        <w:rPr>
          <w:rFonts w:hint="eastAsia"/>
          <w:sz w:val="24"/>
          <w:szCs w:val="24"/>
        </w:rPr>
        <w:t>——单元状态监控的智能化，监控系统</w:t>
      </w:r>
      <w:proofErr w:type="gramStart"/>
      <w:r>
        <w:rPr>
          <w:rFonts w:hint="eastAsia"/>
          <w:sz w:val="24"/>
          <w:szCs w:val="24"/>
        </w:rPr>
        <w:t>除分析</w:t>
      </w:r>
      <w:proofErr w:type="gramEnd"/>
      <w:r>
        <w:rPr>
          <w:rFonts w:hint="eastAsia"/>
          <w:sz w:val="24"/>
          <w:szCs w:val="24"/>
        </w:rPr>
        <w:t>仪器外其他单元的运行状态；</w:t>
      </w:r>
    </w:p>
    <w:p w14:paraId="4D313849" w14:textId="77777777" w:rsidR="002D5FD4" w:rsidRDefault="00000000">
      <w:pPr>
        <w:spacing w:line="360" w:lineRule="auto"/>
        <w:ind w:firstLineChars="200" w:firstLine="480"/>
        <w:rPr>
          <w:sz w:val="24"/>
          <w:szCs w:val="24"/>
        </w:rPr>
      </w:pPr>
      <w:r>
        <w:rPr>
          <w:rFonts w:hint="eastAsia"/>
          <w:sz w:val="24"/>
          <w:szCs w:val="24"/>
        </w:rPr>
        <w:t>——单元自维护，部分功能指实现</w:t>
      </w:r>
      <w:proofErr w:type="gramStart"/>
      <w:r>
        <w:rPr>
          <w:rFonts w:hint="eastAsia"/>
          <w:sz w:val="24"/>
          <w:szCs w:val="24"/>
        </w:rPr>
        <w:t>简易维护</w:t>
      </w:r>
      <w:proofErr w:type="gramEnd"/>
      <w:r>
        <w:rPr>
          <w:rFonts w:hint="eastAsia"/>
          <w:sz w:val="24"/>
          <w:szCs w:val="24"/>
        </w:rPr>
        <w:t>步骤。</w:t>
      </w:r>
    </w:p>
    <w:p w14:paraId="744931CA" w14:textId="77777777" w:rsidR="002D5FD4" w:rsidRDefault="00000000">
      <w:pPr>
        <w:spacing w:line="360" w:lineRule="auto"/>
        <w:ind w:firstLineChars="200" w:firstLine="480"/>
        <w:rPr>
          <w:sz w:val="24"/>
          <w:szCs w:val="24"/>
        </w:rPr>
      </w:pPr>
      <w:r>
        <w:rPr>
          <w:rFonts w:hint="eastAsia"/>
          <w:sz w:val="24"/>
          <w:szCs w:val="24"/>
        </w:rPr>
        <w:t>对</w:t>
      </w:r>
      <w:proofErr w:type="gramStart"/>
      <w:r>
        <w:rPr>
          <w:rFonts w:hint="eastAsia"/>
          <w:sz w:val="24"/>
          <w:szCs w:val="24"/>
        </w:rPr>
        <w:t>检测全</w:t>
      </w:r>
      <w:proofErr w:type="gramEnd"/>
      <w:r>
        <w:rPr>
          <w:rFonts w:hint="eastAsia"/>
          <w:sz w:val="24"/>
          <w:szCs w:val="24"/>
        </w:rPr>
        <w:t>流程智能化功能表现在哪些方面进行简明的描述和具体的</w:t>
      </w:r>
      <w:proofErr w:type="gramStart"/>
      <w:r>
        <w:rPr>
          <w:rFonts w:hint="eastAsia"/>
          <w:sz w:val="24"/>
          <w:szCs w:val="24"/>
        </w:rPr>
        <w:t>的</w:t>
      </w:r>
      <w:proofErr w:type="gramEnd"/>
      <w:r>
        <w:rPr>
          <w:rFonts w:hint="eastAsia"/>
          <w:sz w:val="24"/>
          <w:szCs w:val="24"/>
        </w:rPr>
        <w:t>规定。</w:t>
      </w:r>
    </w:p>
    <w:p w14:paraId="37081A74" w14:textId="77777777" w:rsidR="002D5FD4" w:rsidRDefault="00000000">
      <w:pPr>
        <w:pStyle w:val="a1"/>
        <w:numPr>
          <w:ilvl w:val="3"/>
          <w:numId w:val="0"/>
        </w:numPr>
        <w:spacing w:before="156" w:after="156"/>
        <w:outlineLvl w:val="9"/>
        <w:rPr>
          <w:rFonts w:ascii="Times New Roman" w:eastAsia="宋体"/>
          <w:b/>
          <w:bCs/>
          <w:kern w:val="2"/>
          <w:sz w:val="24"/>
          <w:szCs w:val="24"/>
        </w:rPr>
      </w:pPr>
      <w:r>
        <w:rPr>
          <w:rFonts w:hAnsi="黑体" w:cs="黑体" w:hint="eastAsia"/>
          <w:sz w:val="24"/>
          <w:szCs w:val="24"/>
        </w:rPr>
        <w:t xml:space="preserve">3.5.4.3 </w:t>
      </w:r>
      <w:r>
        <w:rPr>
          <w:rFonts w:ascii="Times New Roman" w:eastAsia="宋体" w:hint="eastAsia"/>
          <w:b/>
          <w:bCs/>
          <w:kern w:val="2"/>
          <w:sz w:val="24"/>
          <w:szCs w:val="24"/>
        </w:rPr>
        <w:t>数据审核与质量管理智能化的功能要求</w:t>
      </w:r>
    </w:p>
    <w:p w14:paraId="4CEBA896" w14:textId="77777777" w:rsidR="002D5FD4" w:rsidRDefault="00000000">
      <w:pPr>
        <w:spacing w:line="360" w:lineRule="auto"/>
        <w:ind w:firstLineChars="200" w:firstLine="480"/>
        <w:rPr>
          <w:sz w:val="24"/>
          <w:szCs w:val="24"/>
        </w:rPr>
      </w:pPr>
      <w:r>
        <w:rPr>
          <w:rFonts w:hint="eastAsia"/>
          <w:sz w:val="24"/>
          <w:szCs w:val="24"/>
        </w:rPr>
        <w:t>数据审核与质量管理智能化的功能要求，主要包括：</w:t>
      </w:r>
    </w:p>
    <w:p w14:paraId="07AF512C" w14:textId="77777777" w:rsidR="002D5FD4" w:rsidRDefault="00000000">
      <w:pPr>
        <w:spacing w:line="360" w:lineRule="auto"/>
        <w:ind w:firstLineChars="200" w:firstLine="480"/>
        <w:rPr>
          <w:sz w:val="24"/>
          <w:szCs w:val="24"/>
        </w:rPr>
      </w:pPr>
      <w:r>
        <w:rPr>
          <w:rFonts w:hint="eastAsia"/>
          <w:sz w:val="24"/>
          <w:szCs w:val="24"/>
        </w:rPr>
        <w:t>——质量管理包含自</w:t>
      </w:r>
      <w:proofErr w:type="gramStart"/>
      <w:r>
        <w:rPr>
          <w:rFonts w:hint="eastAsia"/>
          <w:sz w:val="24"/>
          <w:szCs w:val="24"/>
        </w:rPr>
        <w:t>动质控样添加</w:t>
      </w:r>
      <w:proofErr w:type="gramEnd"/>
      <w:r>
        <w:rPr>
          <w:rFonts w:hint="eastAsia"/>
          <w:sz w:val="24"/>
          <w:szCs w:val="24"/>
        </w:rPr>
        <w:t>和</w:t>
      </w:r>
      <w:proofErr w:type="gramStart"/>
      <w:r>
        <w:rPr>
          <w:rFonts w:hint="eastAsia"/>
          <w:sz w:val="24"/>
          <w:szCs w:val="24"/>
        </w:rPr>
        <w:t>质控样结果</w:t>
      </w:r>
      <w:proofErr w:type="gramEnd"/>
      <w:r>
        <w:rPr>
          <w:rFonts w:hint="eastAsia"/>
          <w:sz w:val="24"/>
          <w:szCs w:val="24"/>
        </w:rPr>
        <w:t>监控，部分实现功能指软件方面能实现质</w:t>
      </w:r>
      <w:proofErr w:type="gramStart"/>
      <w:r>
        <w:rPr>
          <w:rFonts w:hint="eastAsia"/>
          <w:sz w:val="24"/>
          <w:szCs w:val="24"/>
        </w:rPr>
        <w:t>控样结果</w:t>
      </w:r>
      <w:proofErr w:type="gramEnd"/>
      <w:r>
        <w:rPr>
          <w:rFonts w:hint="eastAsia"/>
          <w:sz w:val="24"/>
          <w:szCs w:val="24"/>
        </w:rPr>
        <w:t>监控，但硬件方面无法实现自</w:t>
      </w:r>
      <w:proofErr w:type="gramStart"/>
      <w:r>
        <w:rPr>
          <w:rFonts w:hint="eastAsia"/>
          <w:sz w:val="24"/>
          <w:szCs w:val="24"/>
        </w:rPr>
        <w:t>动质控样添加</w:t>
      </w:r>
      <w:proofErr w:type="gramEnd"/>
      <w:r>
        <w:rPr>
          <w:rFonts w:hint="eastAsia"/>
          <w:sz w:val="24"/>
          <w:szCs w:val="24"/>
        </w:rPr>
        <w:t>；</w:t>
      </w:r>
    </w:p>
    <w:p w14:paraId="6BC9ADD1" w14:textId="77777777" w:rsidR="002D5FD4" w:rsidRDefault="00000000">
      <w:pPr>
        <w:spacing w:line="360" w:lineRule="auto"/>
        <w:ind w:firstLineChars="200" w:firstLine="480"/>
        <w:rPr>
          <w:sz w:val="24"/>
          <w:szCs w:val="24"/>
        </w:rPr>
      </w:pPr>
      <w:r>
        <w:rPr>
          <w:rFonts w:hint="eastAsia"/>
          <w:sz w:val="24"/>
          <w:szCs w:val="24"/>
        </w:rPr>
        <w:t>——数据审核分为超标判定、参数相关性审核、历史数据审核和大数据审核四个层面；部分实现功能指实现前两个层面。</w:t>
      </w:r>
    </w:p>
    <w:p w14:paraId="331E2AE8" w14:textId="77777777" w:rsidR="002D5FD4" w:rsidRDefault="00000000">
      <w:pPr>
        <w:spacing w:line="360" w:lineRule="auto"/>
        <w:ind w:firstLineChars="200" w:firstLine="480"/>
      </w:pPr>
      <w:r>
        <w:rPr>
          <w:rFonts w:hint="eastAsia"/>
          <w:sz w:val="24"/>
          <w:szCs w:val="24"/>
        </w:rPr>
        <w:t>对数据审核与质量管理智能化功能在质量管理和数据审核方面完成的工作，进行描述和规定。</w:t>
      </w:r>
    </w:p>
    <w:p w14:paraId="2760C30D" w14:textId="77777777" w:rsidR="002D5FD4" w:rsidRDefault="00000000">
      <w:pPr>
        <w:pStyle w:val="a1"/>
        <w:numPr>
          <w:ilvl w:val="3"/>
          <w:numId w:val="0"/>
        </w:numPr>
        <w:spacing w:before="156" w:after="156"/>
        <w:outlineLvl w:val="9"/>
      </w:pPr>
      <w:r>
        <w:rPr>
          <w:rFonts w:hAnsi="黑体" w:cs="黑体" w:hint="eastAsia"/>
          <w:sz w:val="24"/>
          <w:szCs w:val="24"/>
        </w:rPr>
        <w:t xml:space="preserve">3.5.4.4 </w:t>
      </w:r>
      <w:r>
        <w:rPr>
          <w:rFonts w:ascii="Times New Roman" w:eastAsia="宋体" w:hint="eastAsia"/>
          <w:b/>
          <w:bCs/>
          <w:kern w:val="2"/>
          <w:sz w:val="24"/>
          <w:szCs w:val="24"/>
        </w:rPr>
        <w:t>数据运用机器学习能力的功能要求</w:t>
      </w:r>
    </w:p>
    <w:p w14:paraId="4627891D" w14:textId="77777777" w:rsidR="002D5FD4" w:rsidRDefault="00000000">
      <w:pPr>
        <w:spacing w:line="360" w:lineRule="auto"/>
        <w:ind w:firstLineChars="200" w:firstLine="480"/>
        <w:rPr>
          <w:sz w:val="24"/>
          <w:szCs w:val="24"/>
        </w:rPr>
      </w:pPr>
      <w:r>
        <w:rPr>
          <w:rFonts w:hint="eastAsia"/>
          <w:sz w:val="24"/>
          <w:szCs w:val="24"/>
        </w:rPr>
        <w:t>数据运用与机器学习能力的功能要求，主要包括：</w:t>
      </w:r>
    </w:p>
    <w:p w14:paraId="75C3EAA2" w14:textId="77777777" w:rsidR="002D5FD4" w:rsidRDefault="00000000">
      <w:pPr>
        <w:spacing w:line="360" w:lineRule="auto"/>
        <w:ind w:firstLineChars="200" w:firstLine="480"/>
        <w:rPr>
          <w:sz w:val="24"/>
          <w:szCs w:val="24"/>
        </w:rPr>
      </w:pPr>
      <w:r>
        <w:rPr>
          <w:rFonts w:hint="eastAsia"/>
          <w:sz w:val="24"/>
          <w:szCs w:val="24"/>
        </w:rPr>
        <w:t>——数据运用包括数据的可视化处理及应用、生产或管控联动及其他数据深层开发应用；部分实现功能指数据的可视化处理及应用；</w:t>
      </w:r>
    </w:p>
    <w:p w14:paraId="780D4587" w14:textId="77777777" w:rsidR="002D5FD4" w:rsidRDefault="00000000">
      <w:pPr>
        <w:spacing w:line="360" w:lineRule="auto"/>
        <w:ind w:firstLineChars="200" w:firstLine="480"/>
        <w:rPr>
          <w:sz w:val="24"/>
          <w:szCs w:val="24"/>
        </w:rPr>
      </w:pPr>
      <w:r>
        <w:rPr>
          <w:rFonts w:hint="eastAsia"/>
          <w:sz w:val="24"/>
          <w:szCs w:val="24"/>
        </w:rPr>
        <w:lastRenderedPageBreak/>
        <w:t>——机器学习算法指利用检测数据结果及仪器状态参数，进一步指导及优化检测过程。</w:t>
      </w:r>
    </w:p>
    <w:p w14:paraId="303155D6" w14:textId="77777777" w:rsidR="002D5FD4" w:rsidRDefault="00000000">
      <w:pPr>
        <w:spacing w:line="360" w:lineRule="auto"/>
        <w:ind w:firstLineChars="200" w:firstLine="480"/>
        <w:rPr>
          <w:sz w:val="24"/>
          <w:szCs w:val="24"/>
        </w:rPr>
      </w:pPr>
      <w:r>
        <w:rPr>
          <w:rFonts w:hint="eastAsia"/>
          <w:sz w:val="24"/>
          <w:szCs w:val="24"/>
        </w:rPr>
        <w:t>对数据运用和机器学习能力的功能在数据处理、生产、数据开发应用及优化方面应发挥的作用进行规定。</w:t>
      </w:r>
    </w:p>
    <w:p w14:paraId="6FB6CE14" w14:textId="77777777" w:rsidR="002D5FD4" w:rsidRDefault="00000000">
      <w:pPr>
        <w:spacing w:line="360" w:lineRule="auto"/>
        <w:ind w:firstLineChars="0" w:firstLine="0"/>
        <w:rPr>
          <w:rFonts w:ascii="黑体" w:eastAsia="黑体" w:hAnsi="黑体" w:cs="黑体" w:hint="eastAsia"/>
          <w:sz w:val="24"/>
          <w:szCs w:val="24"/>
        </w:rPr>
      </w:pPr>
      <w:r>
        <w:rPr>
          <w:rFonts w:ascii="黑体" w:eastAsia="黑体" w:hAnsi="黑体" w:cs="黑体" w:hint="eastAsia"/>
          <w:sz w:val="24"/>
          <w:szCs w:val="24"/>
        </w:rPr>
        <w:t>3.5.5 智能化各等级技术要求</w:t>
      </w:r>
    </w:p>
    <w:p w14:paraId="530CBF37" w14:textId="77777777" w:rsidR="002D5FD4" w:rsidRDefault="00000000">
      <w:pPr>
        <w:spacing w:line="360" w:lineRule="auto"/>
        <w:ind w:firstLineChars="200" w:firstLine="480"/>
        <w:rPr>
          <w:sz w:val="24"/>
          <w:szCs w:val="24"/>
        </w:rPr>
      </w:pPr>
      <w:r>
        <w:rPr>
          <w:rFonts w:hint="eastAsia"/>
          <w:sz w:val="24"/>
          <w:szCs w:val="24"/>
        </w:rPr>
        <w:t>附录</w:t>
      </w:r>
      <w:r>
        <w:rPr>
          <w:rFonts w:hint="eastAsia"/>
          <w:sz w:val="24"/>
          <w:szCs w:val="24"/>
        </w:rPr>
        <w:t>B</w:t>
      </w:r>
      <w:r>
        <w:rPr>
          <w:rFonts w:hint="eastAsia"/>
          <w:sz w:val="24"/>
          <w:szCs w:val="24"/>
        </w:rPr>
        <w:t>表</w:t>
      </w:r>
      <w:r>
        <w:rPr>
          <w:rFonts w:hint="eastAsia"/>
          <w:sz w:val="24"/>
          <w:szCs w:val="24"/>
        </w:rPr>
        <w:t>B.1</w:t>
      </w:r>
      <w:r>
        <w:rPr>
          <w:rFonts w:hint="eastAsia"/>
          <w:sz w:val="24"/>
          <w:szCs w:val="24"/>
        </w:rPr>
        <w:t>中给出了分析仪器智能化等级与各划分要素建立的对应关系。</w:t>
      </w:r>
    </w:p>
    <w:p w14:paraId="2B1074D4"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附录A（资料性）</w:t>
      </w:r>
    </w:p>
    <w:p w14:paraId="315EA64F" w14:textId="77777777" w:rsidR="002D5FD4"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分析仪器智能化系统的实验室合格评定</w:t>
      </w:r>
    </w:p>
    <w:p w14:paraId="171EEE82" w14:textId="77777777" w:rsidR="002D5FD4" w:rsidRDefault="00000000">
      <w:pPr>
        <w:spacing w:line="360" w:lineRule="auto"/>
        <w:ind w:firstLineChars="200" w:firstLine="480"/>
        <w:rPr>
          <w:sz w:val="24"/>
          <w:szCs w:val="24"/>
        </w:rPr>
      </w:pPr>
      <w:r>
        <w:rPr>
          <w:rFonts w:hint="eastAsia"/>
          <w:sz w:val="24"/>
          <w:szCs w:val="24"/>
        </w:rPr>
        <w:t>附录</w:t>
      </w:r>
      <w:r>
        <w:rPr>
          <w:rFonts w:hint="eastAsia"/>
          <w:sz w:val="24"/>
          <w:szCs w:val="24"/>
        </w:rPr>
        <w:t>A</w:t>
      </w:r>
      <w:r>
        <w:rPr>
          <w:rFonts w:hint="eastAsia"/>
          <w:sz w:val="24"/>
          <w:szCs w:val="24"/>
        </w:rPr>
        <w:t>介绍了当分析仪器智能化系统需要进行实验室合格评定时，需要具备哪些条件。</w:t>
      </w:r>
    </w:p>
    <w:p w14:paraId="18B0A17C" w14:textId="77777777" w:rsidR="002D5FD4"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附录B（规范性）</w:t>
      </w:r>
    </w:p>
    <w:p w14:paraId="4B2FC4A0" w14:textId="77777777" w:rsidR="002D5FD4" w:rsidRDefault="00000000">
      <w:pPr>
        <w:spacing w:line="360" w:lineRule="auto"/>
        <w:ind w:firstLineChars="200" w:firstLine="480"/>
        <w:rPr>
          <w:sz w:val="24"/>
          <w:szCs w:val="24"/>
        </w:rPr>
      </w:pPr>
      <w:r>
        <w:rPr>
          <w:rFonts w:hint="eastAsia"/>
          <w:sz w:val="24"/>
          <w:szCs w:val="24"/>
        </w:rPr>
        <w:t>分析仪器智能化等级确定</w:t>
      </w:r>
    </w:p>
    <w:p w14:paraId="0296F8E8" w14:textId="77777777" w:rsidR="002D5FD4" w:rsidRDefault="00000000">
      <w:pPr>
        <w:spacing w:line="360" w:lineRule="auto"/>
        <w:ind w:firstLineChars="200" w:firstLine="480"/>
        <w:rPr>
          <w:sz w:val="24"/>
          <w:szCs w:val="24"/>
        </w:rPr>
      </w:pPr>
      <w:r>
        <w:rPr>
          <w:rFonts w:hint="eastAsia"/>
          <w:sz w:val="24"/>
          <w:szCs w:val="24"/>
        </w:rPr>
        <w:t>通过表格的形式表述智能化等级与划分要素的关系。</w:t>
      </w:r>
    </w:p>
    <w:p w14:paraId="74D79A65"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10" w:name="_Toc1707"/>
      <w:r>
        <w:rPr>
          <w:rFonts w:ascii="黑体" w:eastAsia="黑体" w:hAnsi="黑体" w:cs="黑体" w:hint="eastAsia"/>
          <w:sz w:val="24"/>
          <w:szCs w:val="24"/>
        </w:rPr>
        <w:t xml:space="preserve">4  </w:t>
      </w:r>
      <w:bookmarkEnd w:id="10"/>
      <w:r>
        <w:rPr>
          <w:rFonts w:ascii="黑体" w:eastAsia="黑体" w:hAnsi="黑体" w:cs="黑体" w:hint="eastAsia"/>
          <w:sz w:val="24"/>
          <w:szCs w:val="24"/>
        </w:rPr>
        <w:t>与国内外同类技术内容对比情况</w:t>
      </w:r>
    </w:p>
    <w:p w14:paraId="0E4B04CA" w14:textId="77777777" w:rsidR="002D5FD4" w:rsidRDefault="00000000">
      <w:pPr>
        <w:spacing w:line="360" w:lineRule="auto"/>
        <w:ind w:firstLineChars="200" w:firstLine="480"/>
        <w:rPr>
          <w:sz w:val="24"/>
          <w:szCs w:val="24"/>
        </w:rPr>
      </w:pPr>
      <w:r>
        <w:rPr>
          <w:rFonts w:hint="eastAsia"/>
          <w:sz w:val="24"/>
          <w:szCs w:val="24"/>
        </w:rPr>
        <w:t>国际标准化组织（</w:t>
      </w:r>
      <w:r>
        <w:rPr>
          <w:rFonts w:hint="eastAsia"/>
          <w:sz w:val="24"/>
          <w:szCs w:val="24"/>
        </w:rPr>
        <w:t>ISO/IEC</w:t>
      </w:r>
      <w:r>
        <w:rPr>
          <w:rFonts w:hint="eastAsia"/>
          <w:sz w:val="24"/>
          <w:szCs w:val="24"/>
        </w:rPr>
        <w:t>）相关规范：</w:t>
      </w:r>
      <w:r>
        <w:rPr>
          <w:rFonts w:hint="eastAsia"/>
          <w:sz w:val="24"/>
          <w:szCs w:val="24"/>
        </w:rPr>
        <w:t>ISO/IEC JTC 1/SC 42</w:t>
      </w:r>
      <w:r>
        <w:rPr>
          <w:rFonts w:hint="eastAsia"/>
          <w:sz w:val="24"/>
          <w:szCs w:val="24"/>
        </w:rPr>
        <w:t>（人工智能基础术语、参考架构）、</w:t>
      </w:r>
      <w:r>
        <w:rPr>
          <w:rFonts w:hint="eastAsia"/>
          <w:sz w:val="24"/>
          <w:szCs w:val="24"/>
        </w:rPr>
        <w:t>IEC 61010</w:t>
      </w:r>
      <w:r>
        <w:rPr>
          <w:rFonts w:hint="eastAsia"/>
          <w:sz w:val="24"/>
          <w:szCs w:val="24"/>
        </w:rPr>
        <w:t>系列（实验室电气设备安全）、</w:t>
      </w:r>
      <w:r>
        <w:rPr>
          <w:rFonts w:hint="eastAsia"/>
          <w:sz w:val="24"/>
          <w:szCs w:val="24"/>
        </w:rPr>
        <w:t>IEC 61987-1:2024</w:t>
      </w:r>
      <w:r>
        <w:rPr>
          <w:rFonts w:hint="eastAsia"/>
          <w:sz w:val="24"/>
          <w:szCs w:val="24"/>
        </w:rPr>
        <w:t>（工业过程测量设备通用结构）、</w:t>
      </w:r>
      <w:r>
        <w:rPr>
          <w:rFonts w:hint="eastAsia"/>
          <w:sz w:val="24"/>
          <w:szCs w:val="24"/>
        </w:rPr>
        <w:t>ISO/IEC 42007</w:t>
      </w:r>
      <w:r>
        <w:rPr>
          <w:rFonts w:hint="eastAsia"/>
          <w:sz w:val="24"/>
          <w:szCs w:val="24"/>
        </w:rPr>
        <w:t>（</w:t>
      </w:r>
      <w:r>
        <w:rPr>
          <w:rFonts w:hint="eastAsia"/>
          <w:sz w:val="24"/>
          <w:szCs w:val="24"/>
        </w:rPr>
        <w:t>AI</w:t>
      </w:r>
      <w:r>
        <w:rPr>
          <w:rFonts w:hint="eastAsia"/>
          <w:sz w:val="24"/>
          <w:szCs w:val="24"/>
        </w:rPr>
        <w:t>系统合格评定框架，待发布）。</w:t>
      </w:r>
    </w:p>
    <w:tbl>
      <w:tblPr>
        <w:tblW w:w="857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10" w:type="dxa"/>
          <w:right w:w="10" w:type="dxa"/>
        </w:tblCellMar>
        <w:tblLook w:val="04A0" w:firstRow="1" w:lastRow="0" w:firstColumn="1" w:lastColumn="0" w:noHBand="0" w:noVBand="1"/>
      </w:tblPr>
      <w:tblGrid>
        <w:gridCol w:w="2070"/>
        <w:gridCol w:w="2070"/>
        <w:gridCol w:w="2070"/>
        <w:gridCol w:w="2360"/>
      </w:tblGrid>
      <w:tr w:rsidR="002D5FD4" w14:paraId="1D0D196E" w14:textId="77777777">
        <w:tc>
          <w:tcPr>
            <w:tcW w:w="2070" w:type="dxa"/>
            <w:tcBorders>
              <w:tl2br w:val="nil"/>
              <w:tr2bl w:val="nil"/>
            </w:tcBorders>
            <w:tcMar>
              <w:top w:w="60" w:type="dxa"/>
              <w:left w:w="120" w:type="dxa"/>
              <w:bottom w:w="30" w:type="dxa"/>
              <w:right w:w="120" w:type="dxa"/>
            </w:tcMar>
          </w:tcPr>
          <w:p w14:paraId="6F0379BE" w14:textId="77777777" w:rsidR="002D5FD4" w:rsidRDefault="00000000">
            <w:pPr>
              <w:ind w:firstLineChars="200" w:firstLine="420"/>
              <w:jc w:val="center"/>
              <w:rPr>
                <w:rFonts w:ascii="黑体" w:eastAsia="黑体" w:hAnsi="黑体" w:cs="黑体" w:hint="eastAsia"/>
                <w:szCs w:val="21"/>
              </w:rPr>
            </w:pPr>
            <w:r>
              <w:rPr>
                <w:rFonts w:ascii="黑体" w:eastAsia="黑体" w:hAnsi="黑体" w:cs="黑体" w:hint="eastAsia"/>
                <w:szCs w:val="21"/>
              </w:rPr>
              <w:t>对比维度</w:t>
            </w:r>
          </w:p>
        </w:tc>
        <w:tc>
          <w:tcPr>
            <w:tcW w:w="2070" w:type="dxa"/>
            <w:tcBorders>
              <w:tl2br w:val="nil"/>
              <w:tr2bl w:val="nil"/>
            </w:tcBorders>
            <w:tcMar>
              <w:top w:w="60" w:type="dxa"/>
              <w:left w:w="120" w:type="dxa"/>
              <w:bottom w:w="30" w:type="dxa"/>
              <w:right w:w="120" w:type="dxa"/>
            </w:tcMar>
          </w:tcPr>
          <w:p w14:paraId="73626F59" w14:textId="77777777" w:rsidR="002D5FD4" w:rsidRDefault="00000000">
            <w:pPr>
              <w:ind w:firstLineChars="0" w:firstLine="0"/>
              <w:jc w:val="center"/>
              <w:rPr>
                <w:rFonts w:ascii="黑体" w:eastAsia="黑体" w:hAnsi="黑体" w:cs="黑体" w:hint="eastAsia"/>
                <w:szCs w:val="21"/>
              </w:rPr>
            </w:pPr>
            <w:r>
              <w:rPr>
                <w:rFonts w:ascii="黑体" w:eastAsia="黑体" w:hAnsi="黑体" w:cs="黑体" w:hint="eastAsia"/>
                <w:szCs w:val="21"/>
              </w:rPr>
              <w:t>《分析仪器 智能化系统》</w:t>
            </w:r>
          </w:p>
        </w:tc>
        <w:tc>
          <w:tcPr>
            <w:tcW w:w="2070" w:type="dxa"/>
            <w:tcBorders>
              <w:tl2br w:val="nil"/>
              <w:tr2bl w:val="nil"/>
            </w:tcBorders>
            <w:tcMar>
              <w:top w:w="60" w:type="dxa"/>
              <w:left w:w="120" w:type="dxa"/>
              <w:bottom w:w="30" w:type="dxa"/>
              <w:right w:w="120" w:type="dxa"/>
            </w:tcMar>
          </w:tcPr>
          <w:p w14:paraId="225696F4" w14:textId="77777777" w:rsidR="002D5FD4" w:rsidRDefault="00000000">
            <w:pPr>
              <w:ind w:firstLineChars="0" w:firstLine="0"/>
              <w:jc w:val="center"/>
              <w:rPr>
                <w:rFonts w:ascii="黑体" w:eastAsia="黑体" w:hAnsi="黑体" w:cs="黑体" w:hint="eastAsia"/>
                <w:szCs w:val="21"/>
              </w:rPr>
            </w:pPr>
            <w:r>
              <w:rPr>
                <w:rFonts w:ascii="黑体" w:eastAsia="黑体" w:hAnsi="黑体" w:cs="黑体" w:hint="eastAsia"/>
                <w:szCs w:val="21"/>
              </w:rPr>
              <w:t>国外同类技术内容</w:t>
            </w:r>
          </w:p>
        </w:tc>
        <w:tc>
          <w:tcPr>
            <w:tcW w:w="2360" w:type="dxa"/>
            <w:tcBorders>
              <w:tl2br w:val="nil"/>
              <w:tr2bl w:val="nil"/>
            </w:tcBorders>
            <w:tcMar>
              <w:top w:w="60" w:type="dxa"/>
              <w:left w:w="120" w:type="dxa"/>
              <w:bottom w:w="30" w:type="dxa"/>
              <w:right w:w="120" w:type="dxa"/>
            </w:tcMar>
          </w:tcPr>
          <w:p w14:paraId="6EE9DE96" w14:textId="77777777" w:rsidR="002D5FD4" w:rsidRDefault="00000000">
            <w:pPr>
              <w:ind w:firstLineChars="0" w:firstLine="0"/>
              <w:jc w:val="center"/>
              <w:rPr>
                <w:rFonts w:ascii="黑体" w:eastAsia="黑体" w:hAnsi="黑体" w:cs="黑体" w:hint="eastAsia"/>
                <w:szCs w:val="21"/>
              </w:rPr>
            </w:pPr>
            <w:r>
              <w:rPr>
                <w:rFonts w:ascii="黑体" w:eastAsia="黑体" w:hAnsi="黑体" w:cs="黑体" w:hint="eastAsia"/>
                <w:szCs w:val="21"/>
              </w:rPr>
              <w:t>核心差异/共性</w:t>
            </w:r>
          </w:p>
        </w:tc>
      </w:tr>
      <w:tr w:rsidR="002D5FD4" w14:paraId="5D5BFA59" w14:textId="77777777">
        <w:tc>
          <w:tcPr>
            <w:tcW w:w="2070" w:type="dxa"/>
            <w:tcBorders>
              <w:tl2br w:val="nil"/>
              <w:tr2bl w:val="nil"/>
            </w:tcBorders>
            <w:tcMar>
              <w:top w:w="60" w:type="dxa"/>
              <w:left w:w="120" w:type="dxa"/>
              <w:bottom w:w="30" w:type="dxa"/>
              <w:right w:w="120" w:type="dxa"/>
            </w:tcMar>
          </w:tcPr>
          <w:p w14:paraId="1A954B08" w14:textId="77777777" w:rsidR="002D5FD4" w:rsidRDefault="00000000">
            <w:pPr>
              <w:ind w:firstLineChars="0" w:firstLine="0"/>
              <w:rPr>
                <w:sz w:val="18"/>
                <w:szCs w:val="18"/>
              </w:rPr>
            </w:pPr>
            <w:r>
              <w:rPr>
                <w:rFonts w:hint="eastAsia"/>
                <w:sz w:val="18"/>
                <w:szCs w:val="18"/>
              </w:rPr>
              <w:t xml:space="preserve">1. </w:t>
            </w:r>
            <w:r>
              <w:rPr>
                <w:rFonts w:hint="eastAsia"/>
                <w:sz w:val="18"/>
                <w:szCs w:val="18"/>
              </w:rPr>
              <w:t>术语定义体系</w:t>
            </w:r>
          </w:p>
        </w:tc>
        <w:tc>
          <w:tcPr>
            <w:tcW w:w="2070" w:type="dxa"/>
            <w:tcBorders>
              <w:tl2br w:val="nil"/>
              <w:tr2bl w:val="nil"/>
            </w:tcBorders>
            <w:tcMar>
              <w:top w:w="60" w:type="dxa"/>
              <w:left w:w="120" w:type="dxa"/>
              <w:bottom w:w="30" w:type="dxa"/>
              <w:right w:w="120" w:type="dxa"/>
            </w:tcMar>
          </w:tcPr>
          <w:p w14:paraId="6C6C42FA" w14:textId="77777777" w:rsidR="002D5FD4" w:rsidRDefault="00000000">
            <w:pPr>
              <w:ind w:firstLineChars="0" w:firstLine="0"/>
              <w:rPr>
                <w:sz w:val="18"/>
                <w:szCs w:val="18"/>
              </w:rPr>
            </w:pPr>
            <w:r>
              <w:rPr>
                <w:rFonts w:hint="eastAsia"/>
                <w:sz w:val="18"/>
                <w:szCs w:val="18"/>
              </w:rPr>
              <w:t>以“基础</w:t>
            </w:r>
            <w:r>
              <w:rPr>
                <w:rFonts w:hint="eastAsia"/>
                <w:sz w:val="18"/>
                <w:szCs w:val="18"/>
              </w:rPr>
              <w:t>+</w:t>
            </w:r>
            <w:r>
              <w:rPr>
                <w:rFonts w:hint="eastAsia"/>
                <w:sz w:val="18"/>
                <w:szCs w:val="18"/>
              </w:rPr>
              <w:t>专业</w:t>
            </w:r>
            <w:r>
              <w:rPr>
                <w:rFonts w:hint="eastAsia"/>
                <w:sz w:val="18"/>
                <w:szCs w:val="18"/>
              </w:rPr>
              <w:t>+</w:t>
            </w:r>
            <w:r>
              <w:rPr>
                <w:rFonts w:hint="eastAsia"/>
                <w:sz w:val="18"/>
                <w:szCs w:val="18"/>
              </w:rPr>
              <w:t>智能”三层架构构建术语体系</w:t>
            </w:r>
          </w:p>
        </w:tc>
        <w:tc>
          <w:tcPr>
            <w:tcW w:w="2070" w:type="dxa"/>
            <w:tcBorders>
              <w:tl2br w:val="nil"/>
              <w:tr2bl w:val="nil"/>
            </w:tcBorders>
            <w:tcMar>
              <w:top w:w="60" w:type="dxa"/>
              <w:left w:w="120" w:type="dxa"/>
              <w:bottom w:w="30" w:type="dxa"/>
              <w:right w:w="120" w:type="dxa"/>
            </w:tcMar>
          </w:tcPr>
          <w:p w14:paraId="10525F31" w14:textId="77777777" w:rsidR="002D5FD4" w:rsidRDefault="00000000">
            <w:pPr>
              <w:ind w:firstLineChars="0" w:firstLine="0"/>
              <w:rPr>
                <w:sz w:val="18"/>
                <w:szCs w:val="18"/>
              </w:rPr>
            </w:pPr>
            <w:r>
              <w:rPr>
                <w:rFonts w:hint="eastAsia"/>
                <w:sz w:val="18"/>
                <w:szCs w:val="18"/>
              </w:rPr>
              <w:t>无统一的“分析仪器智能化”专属术语体系</w:t>
            </w:r>
          </w:p>
        </w:tc>
        <w:tc>
          <w:tcPr>
            <w:tcW w:w="2360" w:type="dxa"/>
            <w:tcBorders>
              <w:tl2br w:val="nil"/>
              <w:tr2bl w:val="nil"/>
            </w:tcBorders>
            <w:tcMar>
              <w:top w:w="60" w:type="dxa"/>
              <w:left w:w="120" w:type="dxa"/>
              <w:bottom w:w="30" w:type="dxa"/>
              <w:right w:w="120" w:type="dxa"/>
            </w:tcMar>
          </w:tcPr>
          <w:p w14:paraId="431AA3B5" w14:textId="77777777" w:rsidR="002D5FD4" w:rsidRDefault="00000000">
            <w:pPr>
              <w:ind w:firstLineChars="0" w:firstLine="0"/>
              <w:rPr>
                <w:sz w:val="18"/>
                <w:szCs w:val="18"/>
              </w:rPr>
            </w:pPr>
            <w:r>
              <w:rPr>
                <w:rFonts w:hint="eastAsia"/>
                <w:sz w:val="18"/>
                <w:szCs w:val="18"/>
              </w:rPr>
              <w:t>共性：均围绕“设备功能、智能特性、数据交互”界定核心术语；</w:t>
            </w:r>
          </w:p>
          <w:p w14:paraId="7007267A" w14:textId="77777777" w:rsidR="002D5FD4" w:rsidRDefault="00000000">
            <w:pPr>
              <w:ind w:firstLineChars="0" w:firstLine="0"/>
              <w:rPr>
                <w:sz w:val="18"/>
                <w:szCs w:val="18"/>
              </w:rPr>
            </w:pPr>
            <w:r>
              <w:rPr>
                <w:rFonts w:hint="eastAsia"/>
                <w:sz w:val="18"/>
                <w:szCs w:val="18"/>
              </w:rPr>
              <w:t>差异：我国术语体系更系统，贴合分析仪器专属场景，国外侧重通用架构与互操作导向的术语表述</w:t>
            </w:r>
          </w:p>
        </w:tc>
      </w:tr>
      <w:tr w:rsidR="002D5FD4" w14:paraId="19A8242A" w14:textId="77777777">
        <w:tc>
          <w:tcPr>
            <w:tcW w:w="2070" w:type="dxa"/>
            <w:tcBorders>
              <w:tl2br w:val="nil"/>
              <w:tr2bl w:val="nil"/>
            </w:tcBorders>
            <w:tcMar>
              <w:top w:w="60" w:type="dxa"/>
              <w:left w:w="120" w:type="dxa"/>
              <w:bottom w:w="30" w:type="dxa"/>
              <w:right w:w="120" w:type="dxa"/>
            </w:tcMar>
          </w:tcPr>
          <w:p w14:paraId="2CA0150E" w14:textId="77777777" w:rsidR="002D5FD4" w:rsidRDefault="00000000">
            <w:pPr>
              <w:ind w:firstLineChars="0" w:firstLine="0"/>
              <w:rPr>
                <w:sz w:val="18"/>
                <w:szCs w:val="18"/>
              </w:rPr>
            </w:pPr>
            <w:r>
              <w:rPr>
                <w:rFonts w:hint="eastAsia"/>
                <w:sz w:val="18"/>
                <w:szCs w:val="18"/>
              </w:rPr>
              <w:t xml:space="preserve">2. </w:t>
            </w:r>
            <w:r>
              <w:rPr>
                <w:rFonts w:hint="eastAsia"/>
                <w:sz w:val="18"/>
                <w:szCs w:val="18"/>
              </w:rPr>
              <w:t>智能化分级</w:t>
            </w:r>
          </w:p>
        </w:tc>
        <w:tc>
          <w:tcPr>
            <w:tcW w:w="2070" w:type="dxa"/>
            <w:tcBorders>
              <w:tl2br w:val="nil"/>
              <w:tr2bl w:val="nil"/>
            </w:tcBorders>
            <w:tcMar>
              <w:top w:w="60" w:type="dxa"/>
              <w:left w:w="120" w:type="dxa"/>
              <w:bottom w:w="30" w:type="dxa"/>
              <w:right w:w="120" w:type="dxa"/>
            </w:tcMar>
          </w:tcPr>
          <w:p w14:paraId="14548312" w14:textId="77777777" w:rsidR="002D5FD4" w:rsidRDefault="00000000">
            <w:pPr>
              <w:ind w:firstLineChars="0" w:firstLine="0"/>
              <w:jc w:val="left"/>
              <w:rPr>
                <w:sz w:val="18"/>
                <w:szCs w:val="18"/>
              </w:rPr>
            </w:pPr>
            <w:r>
              <w:rPr>
                <w:rFonts w:hint="eastAsia"/>
                <w:sz w:val="18"/>
                <w:szCs w:val="18"/>
              </w:rPr>
              <w:t>参考</w:t>
            </w:r>
            <w:r>
              <w:rPr>
                <w:rFonts w:hint="eastAsia"/>
                <w:sz w:val="18"/>
                <w:szCs w:val="18"/>
              </w:rPr>
              <w:t>GB/T 45727-2025</w:t>
            </w:r>
            <w:r>
              <w:rPr>
                <w:rFonts w:hint="eastAsia"/>
                <w:sz w:val="18"/>
                <w:szCs w:val="18"/>
              </w:rPr>
              <w:t>，建立</w:t>
            </w:r>
            <w:r>
              <w:rPr>
                <w:rFonts w:hint="eastAsia"/>
                <w:sz w:val="18"/>
                <w:szCs w:val="18"/>
              </w:rPr>
              <w:t>0</w:t>
            </w:r>
            <w:r>
              <w:rPr>
                <w:rFonts w:hint="eastAsia"/>
                <w:sz w:val="18"/>
                <w:szCs w:val="18"/>
              </w:rPr>
              <w:t>级智能化、</w:t>
            </w:r>
            <w:r>
              <w:rPr>
                <w:rFonts w:hint="eastAsia"/>
                <w:sz w:val="18"/>
                <w:szCs w:val="18"/>
              </w:rPr>
              <w:t>1</w:t>
            </w:r>
            <w:r>
              <w:rPr>
                <w:rFonts w:hint="eastAsia"/>
                <w:sz w:val="18"/>
                <w:szCs w:val="18"/>
              </w:rPr>
              <w:t>级智能化、</w:t>
            </w:r>
            <w:r>
              <w:rPr>
                <w:rFonts w:hint="eastAsia"/>
                <w:sz w:val="18"/>
                <w:szCs w:val="18"/>
              </w:rPr>
              <w:t>2</w:t>
            </w:r>
            <w:r>
              <w:rPr>
                <w:rFonts w:hint="eastAsia"/>
                <w:sz w:val="18"/>
                <w:szCs w:val="18"/>
              </w:rPr>
              <w:t>级智能化、</w:t>
            </w:r>
            <w:r>
              <w:rPr>
                <w:rFonts w:hint="eastAsia"/>
                <w:sz w:val="18"/>
                <w:szCs w:val="18"/>
              </w:rPr>
              <w:t>3</w:t>
            </w:r>
            <w:r>
              <w:rPr>
                <w:rFonts w:hint="eastAsia"/>
                <w:sz w:val="18"/>
                <w:szCs w:val="18"/>
              </w:rPr>
              <w:t>级智能化，四级分级体系，分级指标贴合分析仪器核心流程（样品前处理、检</w:t>
            </w:r>
            <w:r>
              <w:rPr>
                <w:rFonts w:hint="eastAsia"/>
                <w:sz w:val="18"/>
                <w:szCs w:val="18"/>
              </w:rPr>
              <w:lastRenderedPageBreak/>
              <w:t>测、数据处理、通信），明确各级智能化特征，适配国内产业技术水平，便于工程化落地与分级评价</w:t>
            </w:r>
          </w:p>
        </w:tc>
        <w:tc>
          <w:tcPr>
            <w:tcW w:w="2070" w:type="dxa"/>
            <w:tcBorders>
              <w:tl2br w:val="nil"/>
              <w:tr2bl w:val="nil"/>
            </w:tcBorders>
            <w:tcMar>
              <w:top w:w="60" w:type="dxa"/>
              <w:left w:w="120" w:type="dxa"/>
              <w:bottom w:w="30" w:type="dxa"/>
              <w:right w:w="120" w:type="dxa"/>
            </w:tcMar>
          </w:tcPr>
          <w:p w14:paraId="0934F9DF" w14:textId="77777777" w:rsidR="002D5FD4" w:rsidRDefault="00000000">
            <w:pPr>
              <w:ind w:firstLineChars="0" w:firstLine="0"/>
              <w:rPr>
                <w:sz w:val="18"/>
                <w:szCs w:val="18"/>
              </w:rPr>
            </w:pPr>
            <w:r>
              <w:rPr>
                <w:rFonts w:hint="eastAsia"/>
                <w:sz w:val="18"/>
                <w:szCs w:val="18"/>
              </w:rPr>
              <w:lastRenderedPageBreak/>
              <w:t>无统一分级标准，多通过“功能单元”间接体现智能化水平</w:t>
            </w:r>
          </w:p>
        </w:tc>
        <w:tc>
          <w:tcPr>
            <w:tcW w:w="2360" w:type="dxa"/>
            <w:tcBorders>
              <w:tl2br w:val="nil"/>
              <w:tr2bl w:val="nil"/>
            </w:tcBorders>
            <w:tcMar>
              <w:top w:w="60" w:type="dxa"/>
              <w:left w:w="120" w:type="dxa"/>
              <w:bottom w:w="30" w:type="dxa"/>
              <w:right w:w="120" w:type="dxa"/>
            </w:tcMar>
          </w:tcPr>
          <w:p w14:paraId="5062998E" w14:textId="77777777" w:rsidR="002D5FD4" w:rsidRDefault="00000000">
            <w:pPr>
              <w:ind w:firstLineChars="0" w:firstLine="0"/>
              <w:rPr>
                <w:sz w:val="18"/>
                <w:szCs w:val="18"/>
              </w:rPr>
            </w:pPr>
            <w:r>
              <w:rPr>
                <w:rFonts w:hint="eastAsia"/>
                <w:sz w:val="18"/>
                <w:szCs w:val="18"/>
              </w:rPr>
              <w:t>共性：均以“功能升级、智能协同”为分级核心逻辑；</w:t>
            </w:r>
          </w:p>
          <w:p w14:paraId="71A9C99B" w14:textId="77777777" w:rsidR="002D5FD4" w:rsidRDefault="00000000">
            <w:pPr>
              <w:ind w:firstLineChars="0" w:firstLine="0"/>
              <w:rPr>
                <w:sz w:val="18"/>
                <w:szCs w:val="18"/>
              </w:rPr>
            </w:pPr>
            <w:r>
              <w:rPr>
                <w:rFonts w:hint="eastAsia"/>
                <w:sz w:val="18"/>
                <w:szCs w:val="18"/>
              </w:rPr>
              <w:t>差异：我国分级体系更统一、适配本土产业，国外无统一标准，分级偏向高端化、协同化</w:t>
            </w:r>
          </w:p>
        </w:tc>
      </w:tr>
      <w:tr w:rsidR="002D5FD4" w14:paraId="0DA6C3AE" w14:textId="77777777">
        <w:tc>
          <w:tcPr>
            <w:tcW w:w="2070" w:type="dxa"/>
            <w:tcBorders>
              <w:tl2br w:val="nil"/>
              <w:tr2bl w:val="nil"/>
            </w:tcBorders>
            <w:tcMar>
              <w:top w:w="60" w:type="dxa"/>
              <w:left w:w="120" w:type="dxa"/>
              <w:bottom w:w="30" w:type="dxa"/>
              <w:right w:w="120" w:type="dxa"/>
            </w:tcMar>
          </w:tcPr>
          <w:p w14:paraId="6280259D" w14:textId="77777777" w:rsidR="002D5FD4" w:rsidRDefault="00000000">
            <w:pPr>
              <w:ind w:firstLineChars="0" w:firstLine="0"/>
              <w:rPr>
                <w:sz w:val="18"/>
                <w:szCs w:val="18"/>
              </w:rPr>
            </w:pPr>
            <w:r>
              <w:rPr>
                <w:rFonts w:hint="eastAsia"/>
                <w:sz w:val="18"/>
                <w:szCs w:val="18"/>
              </w:rPr>
              <w:t xml:space="preserve">3. </w:t>
            </w:r>
            <w:r>
              <w:rPr>
                <w:rFonts w:hint="eastAsia"/>
                <w:sz w:val="18"/>
                <w:szCs w:val="18"/>
              </w:rPr>
              <w:t>应用导向</w:t>
            </w:r>
          </w:p>
        </w:tc>
        <w:tc>
          <w:tcPr>
            <w:tcW w:w="2070" w:type="dxa"/>
            <w:tcBorders>
              <w:tl2br w:val="nil"/>
              <w:tr2bl w:val="nil"/>
            </w:tcBorders>
            <w:tcMar>
              <w:top w:w="60" w:type="dxa"/>
              <w:left w:w="120" w:type="dxa"/>
              <w:bottom w:w="30" w:type="dxa"/>
              <w:right w:w="120" w:type="dxa"/>
            </w:tcMar>
          </w:tcPr>
          <w:p w14:paraId="692FE760" w14:textId="77777777" w:rsidR="002D5FD4" w:rsidRDefault="00000000">
            <w:pPr>
              <w:ind w:firstLineChars="0" w:firstLine="0"/>
              <w:rPr>
                <w:sz w:val="18"/>
                <w:szCs w:val="18"/>
              </w:rPr>
            </w:pPr>
            <w:r>
              <w:rPr>
                <w:rFonts w:hint="eastAsia"/>
                <w:sz w:val="18"/>
                <w:szCs w:val="18"/>
              </w:rPr>
              <w:t>立足国内核心应用场景，重点适配环境监测（水质、土壤）、食品药品检测、工业分析等领域，贴合我国污染防治、质量安全管控需求，兼顾国产分析仪器产业发展，支持设备国产化改造与技术升级，推动智能化技术的规模化应用</w:t>
            </w:r>
          </w:p>
        </w:tc>
        <w:tc>
          <w:tcPr>
            <w:tcW w:w="2070" w:type="dxa"/>
            <w:tcBorders>
              <w:tl2br w:val="nil"/>
              <w:tr2bl w:val="nil"/>
            </w:tcBorders>
            <w:tcMar>
              <w:top w:w="60" w:type="dxa"/>
              <w:left w:w="120" w:type="dxa"/>
              <w:bottom w:w="30" w:type="dxa"/>
              <w:right w:w="120" w:type="dxa"/>
            </w:tcMar>
          </w:tcPr>
          <w:p w14:paraId="6DCC4AEE" w14:textId="77777777" w:rsidR="002D5FD4" w:rsidRDefault="00000000">
            <w:pPr>
              <w:ind w:firstLineChars="0" w:firstLine="0"/>
              <w:rPr>
                <w:sz w:val="18"/>
                <w:szCs w:val="18"/>
              </w:rPr>
            </w:pPr>
            <w:r>
              <w:rPr>
                <w:rFonts w:hint="eastAsia"/>
                <w:sz w:val="18"/>
                <w:szCs w:val="18"/>
              </w:rPr>
              <w:t>面向全球通用场景，侧重全实验室自动化（</w:t>
            </w:r>
            <w:r>
              <w:rPr>
                <w:rFonts w:hint="eastAsia"/>
                <w:sz w:val="18"/>
                <w:szCs w:val="18"/>
              </w:rPr>
              <w:t>TLA</w:t>
            </w:r>
            <w:r>
              <w:rPr>
                <w:rFonts w:hint="eastAsia"/>
                <w:sz w:val="18"/>
                <w:szCs w:val="18"/>
              </w:rPr>
              <w:t>）、</w:t>
            </w:r>
            <w:r>
              <w:rPr>
                <w:rFonts w:hint="eastAsia"/>
                <w:sz w:val="18"/>
                <w:szCs w:val="18"/>
              </w:rPr>
              <w:t>AI</w:t>
            </w:r>
            <w:r>
              <w:rPr>
                <w:rFonts w:hint="eastAsia"/>
                <w:sz w:val="18"/>
                <w:szCs w:val="18"/>
              </w:rPr>
              <w:t>深度应用（预测性检测、数字孪生）、跨行业协同，贴合</w:t>
            </w:r>
            <w:r>
              <w:rPr>
                <w:rFonts w:hint="eastAsia"/>
                <w:sz w:val="18"/>
                <w:szCs w:val="18"/>
              </w:rPr>
              <w:t>FDA</w:t>
            </w:r>
            <w:r>
              <w:rPr>
                <w:rFonts w:hint="eastAsia"/>
                <w:sz w:val="18"/>
                <w:szCs w:val="18"/>
              </w:rPr>
              <w:t>、</w:t>
            </w:r>
            <w:r>
              <w:rPr>
                <w:rFonts w:hint="eastAsia"/>
                <w:sz w:val="18"/>
                <w:szCs w:val="18"/>
              </w:rPr>
              <w:t>EMA</w:t>
            </w:r>
            <w:r>
              <w:rPr>
                <w:rFonts w:hint="eastAsia"/>
                <w:sz w:val="18"/>
                <w:szCs w:val="18"/>
              </w:rPr>
              <w:t>等国际合</w:t>
            </w:r>
            <w:proofErr w:type="gramStart"/>
            <w:r>
              <w:rPr>
                <w:rFonts w:hint="eastAsia"/>
                <w:sz w:val="18"/>
                <w:szCs w:val="18"/>
              </w:rPr>
              <w:t>规</w:t>
            </w:r>
            <w:proofErr w:type="gramEnd"/>
            <w:r>
              <w:rPr>
                <w:rFonts w:hint="eastAsia"/>
                <w:sz w:val="18"/>
                <w:szCs w:val="18"/>
              </w:rPr>
              <w:t>要求，重点服务于高端检测、科研创新等场景</w:t>
            </w:r>
          </w:p>
        </w:tc>
        <w:tc>
          <w:tcPr>
            <w:tcW w:w="2360" w:type="dxa"/>
            <w:tcBorders>
              <w:tl2br w:val="nil"/>
              <w:tr2bl w:val="nil"/>
            </w:tcBorders>
            <w:tcMar>
              <w:top w:w="60" w:type="dxa"/>
              <w:left w:w="120" w:type="dxa"/>
              <w:bottom w:w="30" w:type="dxa"/>
              <w:right w:w="120" w:type="dxa"/>
            </w:tcMar>
          </w:tcPr>
          <w:p w14:paraId="51636C5E" w14:textId="77777777" w:rsidR="002D5FD4" w:rsidRDefault="00000000">
            <w:pPr>
              <w:ind w:firstLineChars="0" w:firstLine="0"/>
              <w:rPr>
                <w:sz w:val="18"/>
                <w:szCs w:val="18"/>
              </w:rPr>
            </w:pPr>
            <w:r>
              <w:rPr>
                <w:rFonts w:hint="eastAsia"/>
                <w:sz w:val="18"/>
                <w:szCs w:val="18"/>
              </w:rPr>
              <w:t>差异：我国侧重“本土化场景适配与产业赋能”。</w:t>
            </w:r>
          </w:p>
          <w:p w14:paraId="6E413F2B" w14:textId="77777777" w:rsidR="002D5FD4" w:rsidRDefault="00000000">
            <w:pPr>
              <w:ind w:firstLineChars="0" w:firstLine="0"/>
              <w:rPr>
                <w:sz w:val="18"/>
                <w:szCs w:val="18"/>
              </w:rPr>
            </w:pPr>
            <w:r>
              <w:rPr>
                <w:rFonts w:hint="eastAsia"/>
                <w:sz w:val="18"/>
                <w:szCs w:val="18"/>
              </w:rPr>
              <w:t>国外侧重“全球化通用与高端场景突破”；</w:t>
            </w:r>
          </w:p>
          <w:p w14:paraId="58213979" w14:textId="77777777" w:rsidR="002D5FD4" w:rsidRDefault="00000000">
            <w:pPr>
              <w:ind w:firstLineChars="0" w:firstLine="0"/>
              <w:rPr>
                <w:sz w:val="18"/>
                <w:szCs w:val="18"/>
              </w:rPr>
            </w:pPr>
            <w:r>
              <w:rPr>
                <w:rFonts w:hint="eastAsia"/>
                <w:sz w:val="18"/>
                <w:szCs w:val="18"/>
              </w:rPr>
              <w:t>共性：</w:t>
            </w:r>
            <w:proofErr w:type="gramStart"/>
            <w:r>
              <w:rPr>
                <w:rFonts w:hint="eastAsia"/>
                <w:sz w:val="18"/>
                <w:szCs w:val="18"/>
              </w:rPr>
              <w:t>均服务</w:t>
            </w:r>
            <w:proofErr w:type="gramEnd"/>
            <w:r>
              <w:rPr>
                <w:rFonts w:hint="eastAsia"/>
                <w:sz w:val="18"/>
                <w:szCs w:val="18"/>
              </w:rPr>
              <w:t>于分析检测效率提升、数据质量优化。</w:t>
            </w:r>
          </w:p>
        </w:tc>
      </w:tr>
      <w:tr w:rsidR="002D5FD4" w14:paraId="0329333F" w14:textId="77777777">
        <w:tc>
          <w:tcPr>
            <w:tcW w:w="2070" w:type="dxa"/>
            <w:tcBorders>
              <w:tl2br w:val="nil"/>
              <w:tr2bl w:val="nil"/>
            </w:tcBorders>
            <w:tcMar>
              <w:top w:w="60" w:type="dxa"/>
              <w:left w:w="120" w:type="dxa"/>
              <w:bottom w:w="30" w:type="dxa"/>
              <w:right w:w="120" w:type="dxa"/>
            </w:tcMar>
          </w:tcPr>
          <w:p w14:paraId="51ADB331" w14:textId="77777777" w:rsidR="002D5FD4" w:rsidRDefault="00000000">
            <w:pPr>
              <w:ind w:firstLineChars="0" w:firstLine="0"/>
              <w:rPr>
                <w:sz w:val="18"/>
                <w:szCs w:val="18"/>
              </w:rPr>
            </w:pPr>
            <w:r>
              <w:rPr>
                <w:rFonts w:hint="eastAsia"/>
                <w:sz w:val="18"/>
                <w:szCs w:val="18"/>
              </w:rPr>
              <w:t xml:space="preserve">4. </w:t>
            </w:r>
            <w:r>
              <w:rPr>
                <w:rFonts w:hint="eastAsia"/>
                <w:sz w:val="18"/>
                <w:szCs w:val="18"/>
              </w:rPr>
              <w:t>标准定位</w:t>
            </w:r>
          </w:p>
        </w:tc>
        <w:tc>
          <w:tcPr>
            <w:tcW w:w="2070" w:type="dxa"/>
            <w:tcBorders>
              <w:tl2br w:val="nil"/>
              <w:tr2bl w:val="nil"/>
            </w:tcBorders>
            <w:tcMar>
              <w:top w:w="60" w:type="dxa"/>
              <w:left w:w="120" w:type="dxa"/>
              <w:bottom w:w="30" w:type="dxa"/>
              <w:right w:w="120" w:type="dxa"/>
            </w:tcMar>
          </w:tcPr>
          <w:p w14:paraId="0FC0357F" w14:textId="77777777" w:rsidR="002D5FD4" w:rsidRDefault="00000000">
            <w:pPr>
              <w:ind w:firstLineChars="0" w:firstLine="0"/>
              <w:rPr>
                <w:sz w:val="18"/>
                <w:szCs w:val="18"/>
              </w:rPr>
            </w:pPr>
            <w:r>
              <w:rPr>
                <w:rFonts w:hint="eastAsia"/>
                <w:sz w:val="18"/>
                <w:szCs w:val="18"/>
              </w:rPr>
              <w:t>作为国家标准指导性技术文件，首次制定，聚焦基础通用（术语、分级）与场景规范（水质、固体检测），为国内分析仪器智能化提供统一技术语言，引导产业创新、避免低水平重复，提升国产仪器国际竞争力</w:t>
            </w:r>
          </w:p>
        </w:tc>
        <w:tc>
          <w:tcPr>
            <w:tcW w:w="2070" w:type="dxa"/>
            <w:tcBorders>
              <w:tl2br w:val="nil"/>
              <w:tr2bl w:val="nil"/>
            </w:tcBorders>
            <w:tcMar>
              <w:top w:w="60" w:type="dxa"/>
              <w:left w:w="120" w:type="dxa"/>
              <w:bottom w:w="30" w:type="dxa"/>
              <w:right w:w="120" w:type="dxa"/>
            </w:tcMar>
          </w:tcPr>
          <w:p w14:paraId="5BD102AE" w14:textId="77777777" w:rsidR="002D5FD4" w:rsidRDefault="00000000">
            <w:pPr>
              <w:ind w:firstLineChars="0" w:firstLine="0"/>
              <w:rPr>
                <w:sz w:val="18"/>
                <w:szCs w:val="18"/>
              </w:rPr>
            </w:pPr>
            <w:r>
              <w:rPr>
                <w:rFonts w:hint="eastAsia"/>
                <w:sz w:val="18"/>
                <w:szCs w:val="18"/>
              </w:rPr>
              <w:t>多为国际通用规范或行业联盟标准，定位为“全球协同与技术引领”，侧重通用架构与互操作解决方案，为跨国企业、国际科研合作提供技术支撑，推动全球分析仪器智能化协同发展</w:t>
            </w:r>
          </w:p>
        </w:tc>
        <w:tc>
          <w:tcPr>
            <w:tcW w:w="2360" w:type="dxa"/>
            <w:tcBorders>
              <w:tl2br w:val="nil"/>
              <w:tr2bl w:val="nil"/>
            </w:tcBorders>
            <w:tcMar>
              <w:top w:w="60" w:type="dxa"/>
              <w:left w:w="120" w:type="dxa"/>
              <w:bottom w:w="30" w:type="dxa"/>
              <w:right w:w="120" w:type="dxa"/>
            </w:tcMar>
          </w:tcPr>
          <w:p w14:paraId="7C60BA3A" w14:textId="77777777" w:rsidR="002D5FD4" w:rsidRDefault="00000000">
            <w:pPr>
              <w:ind w:firstLineChars="0" w:firstLine="0"/>
              <w:rPr>
                <w:sz w:val="18"/>
                <w:szCs w:val="18"/>
              </w:rPr>
            </w:pPr>
            <w:r>
              <w:rPr>
                <w:rFonts w:hint="eastAsia"/>
                <w:sz w:val="18"/>
                <w:szCs w:val="18"/>
              </w:rPr>
              <w:t>差异：我国标准侧重“基础引领与本土适配”，国外规范侧重“通用协同与技术前沿”；</w:t>
            </w:r>
          </w:p>
          <w:p w14:paraId="25D54E4A" w14:textId="77777777" w:rsidR="002D5FD4" w:rsidRDefault="00000000">
            <w:pPr>
              <w:ind w:firstLineChars="0" w:firstLine="0"/>
              <w:rPr>
                <w:sz w:val="18"/>
                <w:szCs w:val="18"/>
              </w:rPr>
            </w:pPr>
            <w:r>
              <w:rPr>
                <w:rFonts w:hint="eastAsia"/>
                <w:sz w:val="18"/>
                <w:szCs w:val="18"/>
              </w:rPr>
              <w:t>共性：均为推动分析仪器智能化升级、规范技术应用的核心支撑。</w:t>
            </w:r>
          </w:p>
        </w:tc>
      </w:tr>
    </w:tbl>
    <w:p w14:paraId="5E9F9A81"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11" w:name="_Toc7911"/>
      <w:r>
        <w:rPr>
          <w:rFonts w:ascii="黑体" w:eastAsia="黑体" w:hAnsi="黑体" w:cs="黑体" w:hint="eastAsia"/>
          <w:sz w:val="24"/>
          <w:szCs w:val="24"/>
        </w:rPr>
        <w:t xml:space="preserve">5  </w:t>
      </w:r>
      <w:bookmarkEnd w:id="11"/>
      <w:r>
        <w:rPr>
          <w:rFonts w:ascii="黑体" w:eastAsia="黑体" w:hAnsi="黑体" w:cs="黑体" w:hint="eastAsia"/>
          <w:sz w:val="24"/>
          <w:szCs w:val="24"/>
        </w:rPr>
        <w:t>以国际标准为基础的起草情况，以及是否合</w:t>
      </w:r>
      <w:proofErr w:type="gramStart"/>
      <w:r>
        <w:rPr>
          <w:rFonts w:ascii="黑体" w:eastAsia="黑体" w:hAnsi="黑体" w:cs="黑体" w:hint="eastAsia"/>
          <w:sz w:val="24"/>
          <w:szCs w:val="24"/>
        </w:rPr>
        <w:t>规</w:t>
      </w:r>
      <w:proofErr w:type="gramEnd"/>
      <w:r>
        <w:rPr>
          <w:rFonts w:ascii="黑体" w:eastAsia="黑体" w:hAnsi="黑体" w:cs="黑体" w:hint="eastAsia"/>
          <w:sz w:val="24"/>
          <w:szCs w:val="24"/>
        </w:rPr>
        <w:t>引用或者采用国际标准，并说明未采用国际标准的原因</w:t>
      </w:r>
    </w:p>
    <w:p w14:paraId="2BF71D8F" w14:textId="77777777" w:rsidR="002D5FD4" w:rsidRDefault="00000000">
      <w:pPr>
        <w:spacing w:beforeLines="50" w:before="156" w:line="360" w:lineRule="auto"/>
        <w:ind w:firstLineChars="200" w:firstLine="480"/>
        <w:rPr>
          <w:sz w:val="24"/>
          <w:szCs w:val="24"/>
        </w:rPr>
      </w:pPr>
      <w:bookmarkStart w:id="12" w:name="_Toc12730"/>
      <w:r>
        <w:rPr>
          <w:rFonts w:hint="eastAsia"/>
          <w:sz w:val="24"/>
          <w:szCs w:val="24"/>
        </w:rPr>
        <w:t>本文件在编写过程中未查询到相关的国际标准，所以没有参考对应的国际标准。</w:t>
      </w:r>
    </w:p>
    <w:p w14:paraId="4235C77F"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r>
        <w:rPr>
          <w:rFonts w:ascii="黑体" w:eastAsia="黑体" w:hAnsi="黑体" w:cs="黑体" w:hint="eastAsia"/>
          <w:sz w:val="24"/>
          <w:szCs w:val="24"/>
        </w:rPr>
        <w:t xml:space="preserve">6  </w:t>
      </w:r>
      <w:bookmarkEnd w:id="12"/>
      <w:r>
        <w:rPr>
          <w:rFonts w:ascii="黑体" w:eastAsia="黑体" w:hAnsi="黑体" w:cs="黑体" w:hint="eastAsia"/>
          <w:sz w:val="24"/>
          <w:szCs w:val="24"/>
        </w:rPr>
        <w:t>与有关法律、行政法规及相关标准的关系</w:t>
      </w:r>
    </w:p>
    <w:p w14:paraId="24333718" w14:textId="77777777" w:rsidR="002D5FD4" w:rsidRDefault="00000000">
      <w:pPr>
        <w:spacing w:beforeLines="50" w:before="156" w:line="360" w:lineRule="auto"/>
        <w:ind w:firstLineChars="200" w:firstLine="480"/>
        <w:rPr>
          <w:sz w:val="24"/>
          <w:szCs w:val="24"/>
        </w:rPr>
      </w:pPr>
      <w:bookmarkStart w:id="13" w:name="_Toc12382"/>
      <w:r>
        <w:rPr>
          <w:rFonts w:hint="eastAsia"/>
          <w:sz w:val="24"/>
          <w:szCs w:val="24"/>
        </w:rPr>
        <w:t>目前国内没有相同的标准。</w:t>
      </w:r>
    </w:p>
    <w:p w14:paraId="5BD55308" w14:textId="77777777" w:rsidR="002D5FD4" w:rsidRDefault="00000000">
      <w:pPr>
        <w:spacing w:beforeLines="50" w:before="156" w:line="360" w:lineRule="auto"/>
        <w:ind w:firstLineChars="200" w:firstLine="480"/>
        <w:rPr>
          <w:sz w:val="24"/>
          <w:szCs w:val="24"/>
        </w:rPr>
      </w:pPr>
      <w:r>
        <w:rPr>
          <w:rFonts w:hint="eastAsia"/>
          <w:sz w:val="24"/>
          <w:szCs w:val="24"/>
        </w:rPr>
        <w:t>有部分相关的标准有：</w:t>
      </w:r>
      <w:r>
        <w:rPr>
          <w:rFonts w:ascii="宋体" w:hAnsi="宋体" w:cs="宋体"/>
          <w:sz w:val="24"/>
          <w:szCs w:val="24"/>
        </w:rPr>
        <w:t>GB/T 45727-2025《工业仪表智能化等级要求与评价方法》</w:t>
      </w:r>
      <w:r>
        <w:rPr>
          <w:rFonts w:ascii="宋体" w:hAnsi="宋体" w:cs="宋体" w:hint="eastAsia"/>
          <w:sz w:val="24"/>
          <w:szCs w:val="24"/>
        </w:rPr>
        <w:t>，其中分析仪器智能化</w:t>
      </w:r>
      <w:proofErr w:type="gramStart"/>
      <w:r>
        <w:rPr>
          <w:rFonts w:ascii="宋体" w:hAnsi="宋体" w:cs="宋体" w:hint="eastAsia"/>
          <w:sz w:val="24"/>
          <w:szCs w:val="24"/>
        </w:rPr>
        <w:t>分级有</w:t>
      </w:r>
      <w:proofErr w:type="gramEnd"/>
      <w:r>
        <w:rPr>
          <w:rFonts w:ascii="宋体" w:hAnsi="宋体" w:cs="宋体" w:hint="eastAsia"/>
          <w:sz w:val="24"/>
          <w:szCs w:val="24"/>
        </w:rPr>
        <w:t>相似的分级逻辑。</w:t>
      </w:r>
      <w:r>
        <w:rPr>
          <w:rFonts w:ascii="宋体" w:hAnsi="宋体" w:cs="宋体"/>
          <w:sz w:val="24"/>
          <w:szCs w:val="24"/>
        </w:rPr>
        <w:t>GB/T 38113-2019《分析仪器物联规范》（现行）</w:t>
      </w:r>
      <w:r>
        <w:rPr>
          <w:rFonts w:hint="eastAsia"/>
          <w:sz w:val="24"/>
          <w:szCs w:val="24"/>
        </w:rPr>
        <w:t>，相似点是同属智能化基础标准，聚焦分析仪器的通信、数据交互、系统互联，与</w:t>
      </w:r>
      <w:r>
        <w:rPr>
          <w:rFonts w:ascii="宋体" w:hAnsi="宋体" w:cs="宋体" w:hint="eastAsia"/>
          <w:sz w:val="24"/>
          <w:szCs w:val="24"/>
        </w:rPr>
        <w:t>分析仪器</w:t>
      </w:r>
      <w:r>
        <w:rPr>
          <w:rFonts w:hint="eastAsia"/>
          <w:sz w:val="24"/>
          <w:szCs w:val="24"/>
        </w:rPr>
        <w:t>智能化系统的“互联互通、数据采集传输”核心要求相</w:t>
      </w:r>
      <w:r>
        <w:rPr>
          <w:rFonts w:ascii="宋体" w:hAnsi="宋体" w:cs="宋体" w:hint="eastAsia"/>
          <w:sz w:val="24"/>
          <w:szCs w:val="24"/>
        </w:rPr>
        <w:t>同。GB/T 46886-2025《智能检测装备通用技术要求》（即将实施，2026-</w:t>
      </w:r>
      <w:r>
        <w:rPr>
          <w:rFonts w:ascii="宋体" w:hAnsi="宋体" w:cs="宋体" w:hint="eastAsia"/>
          <w:sz w:val="24"/>
          <w:szCs w:val="24"/>
        </w:rPr>
        <w:lastRenderedPageBreak/>
        <w:t>07-01），相似点是智能检测装备的顶层通用标准，覆盖系统架构、智能技术要求、测评方法，与分析仪器智能化系统的“系统集成、智能功能、质量管控”核心维度一致。</w:t>
      </w:r>
    </w:p>
    <w:p w14:paraId="21DF4668"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r>
        <w:rPr>
          <w:rFonts w:ascii="黑体" w:eastAsia="黑体" w:hAnsi="黑体" w:cs="黑体" w:hint="eastAsia"/>
          <w:sz w:val="24"/>
          <w:szCs w:val="24"/>
        </w:rPr>
        <w:t xml:space="preserve">7  </w:t>
      </w:r>
      <w:bookmarkEnd w:id="13"/>
      <w:r>
        <w:rPr>
          <w:rFonts w:ascii="黑体" w:eastAsia="黑体" w:hAnsi="黑体" w:cs="黑体" w:hint="eastAsia"/>
          <w:sz w:val="24"/>
          <w:szCs w:val="24"/>
        </w:rPr>
        <w:t>重大分歧意见的处理经过和依据</w:t>
      </w:r>
    </w:p>
    <w:p w14:paraId="0D9CB7DC" w14:textId="77777777" w:rsidR="002D5FD4" w:rsidRDefault="00000000">
      <w:pPr>
        <w:spacing w:line="360" w:lineRule="auto"/>
        <w:ind w:firstLineChars="200" w:firstLine="480"/>
        <w:rPr>
          <w:sz w:val="24"/>
          <w:szCs w:val="24"/>
        </w:rPr>
      </w:pPr>
      <w:r>
        <w:rPr>
          <w:rFonts w:hint="eastAsia"/>
          <w:sz w:val="24"/>
          <w:szCs w:val="24"/>
        </w:rPr>
        <w:t>无。</w:t>
      </w:r>
    </w:p>
    <w:p w14:paraId="50462F9D"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14" w:name="_Toc29198"/>
      <w:r>
        <w:rPr>
          <w:rFonts w:ascii="黑体" w:eastAsia="黑体" w:hAnsi="黑体" w:cs="黑体" w:hint="eastAsia"/>
          <w:sz w:val="24"/>
          <w:szCs w:val="24"/>
        </w:rPr>
        <w:t xml:space="preserve">8 </w:t>
      </w:r>
      <w:bookmarkEnd w:id="14"/>
      <w:r>
        <w:rPr>
          <w:rFonts w:ascii="黑体" w:eastAsia="黑体" w:hAnsi="黑体" w:cs="黑体" w:hint="eastAsia"/>
          <w:sz w:val="24"/>
          <w:szCs w:val="24"/>
        </w:rPr>
        <w:t xml:space="preserve"> 涉及专利的情况</w:t>
      </w:r>
    </w:p>
    <w:p w14:paraId="2F9D78D2" w14:textId="77777777" w:rsidR="002D5FD4" w:rsidRDefault="00000000">
      <w:pPr>
        <w:spacing w:beforeLines="50" w:before="156" w:line="360" w:lineRule="auto"/>
        <w:ind w:firstLineChars="200" w:firstLine="480"/>
        <w:rPr>
          <w:sz w:val="24"/>
          <w:szCs w:val="24"/>
        </w:rPr>
      </w:pPr>
      <w:r>
        <w:rPr>
          <w:rFonts w:hint="eastAsia"/>
          <w:sz w:val="24"/>
          <w:szCs w:val="24"/>
        </w:rPr>
        <w:t>无。</w:t>
      </w:r>
    </w:p>
    <w:p w14:paraId="4730E183" w14:textId="77777777" w:rsidR="002D5FD4" w:rsidRDefault="00000000">
      <w:pPr>
        <w:spacing w:beforeLines="50" w:before="156" w:line="360" w:lineRule="auto"/>
        <w:ind w:firstLineChars="0" w:firstLine="0"/>
        <w:outlineLvl w:val="0"/>
        <w:rPr>
          <w:rFonts w:ascii="黑体" w:eastAsia="黑体" w:hAnsi="黑体" w:cs="黑体" w:hint="eastAsia"/>
          <w:sz w:val="24"/>
          <w:szCs w:val="24"/>
        </w:rPr>
      </w:pPr>
      <w:bookmarkStart w:id="15" w:name="_Toc2904"/>
      <w:r>
        <w:rPr>
          <w:rFonts w:ascii="黑体" w:eastAsia="黑体" w:hAnsi="黑体" w:cs="黑体" w:hint="eastAsia"/>
          <w:sz w:val="24"/>
          <w:szCs w:val="24"/>
        </w:rPr>
        <w:t xml:space="preserve">9  </w:t>
      </w:r>
      <w:bookmarkEnd w:id="15"/>
      <w:r>
        <w:rPr>
          <w:rFonts w:ascii="黑体" w:eastAsia="黑体" w:hAnsi="黑体" w:cs="黑体" w:hint="eastAsia"/>
          <w:sz w:val="24"/>
          <w:szCs w:val="24"/>
        </w:rPr>
        <w:t>实施国家标准的要求、以及组织措施、技术措施过渡期和实施日期的</w:t>
      </w:r>
      <w:proofErr w:type="gramStart"/>
      <w:r>
        <w:rPr>
          <w:rFonts w:ascii="黑体" w:eastAsia="黑体" w:hAnsi="黑体" w:cs="黑体" w:hint="eastAsia"/>
          <w:sz w:val="24"/>
          <w:szCs w:val="24"/>
        </w:rPr>
        <w:t>的</w:t>
      </w:r>
      <w:proofErr w:type="gramEnd"/>
      <w:r>
        <w:rPr>
          <w:rFonts w:ascii="黑体" w:eastAsia="黑体" w:hAnsi="黑体" w:cs="黑体" w:hint="eastAsia"/>
          <w:sz w:val="24"/>
          <w:szCs w:val="24"/>
        </w:rPr>
        <w:t>建议等措施</w:t>
      </w:r>
    </w:p>
    <w:p w14:paraId="39483489" w14:textId="77777777" w:rsidR="002D5FD4" w:rsidRDefault="00000000">
      <w:pPr>
        <w:spacing w:beforeLines="50" w:before="156" w:line="360" w:lineRule="auto"/>
        <w:ind w:firstLineChars="200" w:firstLine="480"/>
        <w:rPr>
          <w:sz w:val="24"/>
          <w:szCs w:val="24"/>
        </w:rPr>
      </w:pPr>
      <w:bookmarkStart w:id="16" w:name="_Toc7896"/>
      <w:r>
        <w:rPr>
          <w:rFonts w:hint="eastAsia"/>
          <w:sz w:val="24"/>
          <w:szCs w:val="24"/>
        </w:rPr>
        <w:t>建议发布后</w:t>
      </w:r>
      <w:r>
        <w:rPr>
          <w:rFonts w:hint="eastAsia"/>
          <w:sz w:val="24"/>
          <w:szCs w:val="24"/>
        </w:rPr>
        <w:t>6</w:t>
      </w:r>
      <w:r>
        <w:rPr>
          <w:rFonts w:hint="eastAsia"/>
          <w:sz w:val="24"/>
          <w:szCs w:val="24"/>
        </w:rPr>
        <w:t>个月实施，标委会秘书处组织在本行业进行宣</w:t>
      </w:r>
      <w:proofErr w:type="gramStart"/>
      <w:r>
        <w:rPr>
          <w:rFonts w:hint="eastAsia"/>
          <w:sz w:val="24"/>
          <w:szCs w:val="24"/>
        </w:rPr>
        <w:t>贯</w:t>
      </w:r>
      <w:proofErr w:type="gramEnd"/>
      <w:r>
        <w:rPr>
          <w:rFonts w:hint="eastAsia"/>
          <w:sz w:val="24"/>
          <w:szCs w:val="24"/>
        </w:rPr>
        <w:t>。</w:t>
      </w:r>
    </w:p>
    <w:p w14:paraId="22142C5C" w14:textId="77777777" w:rsidR="002D5FD4" w:rsidRDefault="00000000">
      <w:pPr>
        <w:spacing w:beforeLines="50" w:before="156" w:line="360" w:lineRule="auto"/>
        <w:ind w:firstLineChars="53" w:firstLine="127"/>
        <w:outlineLvl w:val="0"/>
        <w:rPr>
          <w:sz w:val="24"/>
          <w:szCs w:val="24"/>
        </w:rPr>
      </w:pPr>
      <w:r>
        <w:rPr>
          <w:rFonts w:ascii="黑体" w:eastAsia="黑体" w:hAnsi="黑体" w:cs="黑体" w:hint="eastAsia"/>
          <w:sz w:val="24"/>
          <w:szCs w:val="24"/>
        </w:rPr>
        <w:t>10  其他应予说明的事项</w:t>
      </w:r>
      <w:bookmarkEnd w:id="16"/>
    </w:p>
    <w:sectPr w:rsidR="002D5FD4">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C9149" w14:textId="77777777" w:rsidR="00625084" w:rsidRDefault="00625084">
      <w:pPr>
        <w:ind w:firstLine="315"/>
      </w:pPr>
      <w:r>
        <w:separator/>
      </w:r>
    </w:p>
  </w:endnote>
  <w:endnote w:type="continuationSeparator" w:id="0">
    <w:p w14:paraId="1B7BCBC0" w14:textId="77777777" w:rsidR="00625084" w:rsidRDefault="00625084">
      <w:pPr>
        <w:ind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AC85" w14:textId="77777777" w:rsidR="002D5FD4" w:rsidRDefault="002D5FD4">
    <w:pPr>
      <w:pStyle w:val="ab"/>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35173" w14:textId="77777777" w:rsidR="002D5FD4" w:rsidRDefault="002D5FD4">
    <w:pPr>
      <w:pStyle w:val="ab"/>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3358" w14:textId="77777777" w:rsidR="002D5FD4" w:rsidRDefault="002D5FD4">
    <w:pPr>
      <w:pStyle w:val="ab"/>
      <w:ind w:firstLine="27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5EBD" w14:textId="77777777" w:rsidR="002D5FD4" w:rsidRDefault="00000000">
    <w:pPr>
      <w:pStyle w:val="ab"/>
      <w:ind w:firstLine="270"/>
    </w:pPr>
    <w:r>
      <w:rPr>
        <w:noProof/>
      </w:rPr>
      <mc:AlternateContent>
        <mc:Choice Requires="wps">
          <w:drawing>
            <wp:anchor distT="0" distB="0" distL="114300" distR="114300" simplePos="0" relativeHeight="251659264" behindDoc="0" locked="0" layoutInCell="1" allowOverlap="1" wp14:anchorId="2D4E14F1" wp14:editId="27862B5B">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3A18AD" w14:textId="77777777" w:rsidR="002D5FD4" w:rsidRDefault="00000000">
                          <w:pPr>
                            <w:pStyle w:val="ab"/>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13</w:t>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DF533CA">
                    <w:pPr>
                      <w:pStyle w:val="7"/>
                      <w:ind w:firstLine="27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1</w:t>
                    </w:r>
                    <w:r>
                      <w:rPr>
                        <w:rFonts w:hint="eastAsia"/>
                        <w:lang w:val="en-US" w:eastAsia="zh-CN"/>
                      </w:rPr>
                      <w:t>3</w:t>
                    </w:r>
                    <w:r>
                      <w:t xml:space="preserve"> 页</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6C3C" w14:textId="77777777" w:rsidR="00625084" w:rsidRDefault="00625084">
      <w:pPr>
        <w:ind w:firstLine="315"/>
      </w:pPr>
      <w:r>
        <w:separator/>
      </w:r>
    </w:p>
  </w:footnote>
  <w:footnote w:type="continuationSeparator" w:id="0">
    <w:p w14:paraId="1A87BD2B" w14:textId="77777777" w:rsidR="00625084" w:rsidRDefault="00625084">
      <w:pPr>
        <w:ind w:firstLine="31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8A86" w14:textId="77777777" w:rsidR="002D5FD4" w:rsidRDefault="002D5FD4">
    <w:pPr>
      <w:pStyle w:val="ac"/>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D78B" w14:textId="77777777" w:rsidR="002D5FD4" w:rsidRDefault="002D5FD4">
    <w:pPr>
      <w:pStyle w:val="ac"/>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3DC8" w14:textId="77777777" w:rsidR="002D5FD4" w:rsidRDefault="002D5FD4">
    <w:pPr>
      <w:pStyle w:val="ac"/>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20042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691137"/>
    <w:rsid w:val="0003040E"/>
    <w:rsid w:val="00055D38"/>
    <w:rsid w:val="0005752E"/>
    <w:rsid w:val="0006454F"/>
    <w:rsid w:val="0009273E"/>
    <w:rsid w:val="000B6E3A"/>
    <w:rsid w:val="000C3EF5"/>
    <w:rsid w:val="000C6962"/>
    <w:rsid w:val="000D3AAB"/>
    <w:rsid w:val="001107DB"/>
    <w:rsid w:val="001528C4"/>
    <w:rsid w:val="001660C6"/>
    <w:rsid w:val="00191A38"/>
    <w:rsid w:val="001E05A9"/>
    <w:rsid w:val="001E5731"/>
    <w:rsid w:val="002111B8"/>
    <w:rsid w:val="00223512"/>
    <w:rsid w:val="00255E81"/>
    <w:rsid w:val="00262778"/>
    <w:rsid w:val="0029002F"/>
    <w:rsid w:val="0029230C"/>
    <w:rsid w:val="002A4E3A"/>
    <w:rsid w:val="002A64E7"/>
    <w:rsid w:val="002B590B"/>
    <w:rsid w:val="002C7194"/>
    <w:rsid w:val="002D024E"/>
    <w:rsid w:val="002D5FD4"/>
    <w:rsid w:val="002D6C11"/>
    <w:rsid w:val="002E510C"/>
    <w:rsid w:val="002F4E75"/>
    <w:rsid w:val="003123D1"/>
    <w:rsid w:val="00343A39"/>
    <w:rsid w:val="0035796F"/>
    <w:rsid w:val="00361EF2"/>
    <w:rsid w:val="00393626"/>
    <w:rsid w:val="003A3F7B"/>
    <w:rsid w:val="003B5857"/>
    <w:rsid w:val="003D40FF"/>
    <w:rsid w:val="003D5FC5"/>
    <w:rsid w:val="003F152E"/>
    <w:rsid w:val="003F1D88"/>
    <w:rsid w:val="0045648F"/>
    <w:rsid w:val="00460F82"/>
    <w:rsid w:val="0047296A"/>
    <w:rsid w:val="00490052"/>
    <w:rsid w:val="0049166D"/>
    <w:rsid w:val="004A32F2"/>
    <w:rsid w:val="004C2CBE"/>
    <w:rsid w:val="004D4AEB"/>
    <w:rsid w:val="004D7C5D"/>
    <w:rsid w:val="0051296E"/>
    <w:rsid w:val="00525C91"/>
    <w:rsid w:val="00525E10"/>
    <w:rsid w:val="00527060"/>
    <w:rsid w:val="00527ECB"/>
    <w:rsid w:val="00537E04"/>
    <w:rsid w:val="005408BF"/>
    <w:rsid w:val="00540FA0"/>
    <w:rsid w:val="0057233D"/>
    <w:rsid w:val="00575D2D"/>
    <w:rsid w:val="005B1077"/>
    <w:rsid w:val="005B686E"/>
    <w:rsid w:val="005D1FB8"/>
    <w:rsid w:val="005E235A"/>
    <w:rsid w:val="005F1F2B"/>
    <w:rsid w:val="005F365E"/>
    <w:rsid w:val="005F54F1"/>
    <w:rsid w:val="006013B4"/>
    <w:rsid w:val="00625084"/>
    <w:rsid w:val="006425F8"/>
    <w:rsid w:val="00651473"/>
    <w:rsid w:val="00677D5D"/>
    <w:rsid w:val="00691137"/>
    <w:rsid w:val="00694F6E"/>
    <w:rsid w:val="006A4B02"/>
    <w:rsid w:val="006B07B2"/>
    <w:rsid w:val="006D15C7"/>
    <w:rsid w:val="006D781A"/>
    <w:rsid w:val="006E7061"/>
    <w:rsid w:val="007005B8"/>
    <w:rsid w:val="00704746"/>
    <w:rsid w:val="00710A3A"/>
    <w:rsid w:val="007143AF"/>
    <w:rsid w:val="00732078"/>
    <w:rsid w:val="0074012B"/>
    <w:rsid w:val="0074034F"/>
    <w:rsid w:val="00745D6F"/>
    <w:rsid w:val="00763C15"/>
    <w:rsid w:val="00767DE3"/>
    <w:rsid w:val="007837D9"/>
    <w:rsid w:val="007F251C"/>
    <w:rsid w:val="007F7B65"/>
    <w:rsid w:val="00801E1D"/>
    <w:rsid w:val="00802690"/>
    <w:rsid w:val="00810283"/>
    <w:rsid w:val="0081752C"/>
    <w:rsid w:val="008274A2"/>
    <w:rsid w:val="00861DAB"/>
    <w:rsid w:val="00883F5B"/>
    <w:rsid w:val="008A7E12"/>
    <w:rsid w:val="008B7DFC"/>
    <w:rsid w:val="008D200E"/>
    <w:rsid w:val="008D53C2"/>
    <w:rsid w:val="008D5CED"/>
    <w:rsid w:val="008D65A4"/>
    <w:rsid w:val="008E3BBC"/>
    <w:rsid w:val="008F60F0"/>
    <w:rsid w:val="009020DC"/>
    <w:rsid w:val="00914D40"/>
    <w:rsid w:val="00922F9F"/>
    <w:rsid w:val="00932D15"/>
    <w:rsid w:val="0093460F"/>
    <w:rsid w:val="00941521"/>
    <w:rsid w:val="009666F5"/>
    <w:rsid w:val="00993724"/>
    <w:rsid w:val="009A17E6"/>
    <w:rsid w:val="009A410A"/>
    <w:rsid w:val="009A4DA1"/>
    <w:rsid w:val="009B10FF"/>
    <w:rsid w:val="009B38A9"/>
    <w:rsid w:val="009C7EE8"/>
    <w:rsid w:val="00A219AB"/>
    <w:rsid w:val="00A2754C"/>
    <w:rsid w:val="00A51179"/>
    <w:rsid w:val="00A741B5"/>
    <w:rsid w:val="00A776C5"/>
    <w:rsid w:val="00A80608"/>
    <w:rsid w:val="00A97115"/>
    <w:rsid w:val="00AD4B3E"/>
    <w:rsid w:val="00AE2C60"/>
    <w:rsid w:val="00AF67FE"/>
    <w:rsid w:val="00B2671B"/>
    <w:rsid w:val="00B33468"/>
    <w:rsid w:val="00B52B75"/>
    <w:rsid w:val="00B54A2D"/>
    <w:rsid w:val="00B553BB"/>
    <w:rsid w:val="00B5540D"/>
    <w:rsid w:val="00B7077C"/>
    <w:rsid w:val="00B87E3C"/>
    <w:rsid w:val="00BB24AE"/>
    <w:rsid w:val="00BB42A0"/>
    <w:rsid w:val="00BD7D29"/>
    <w:rsid w:val="00C4779A"/>
    <w:rsid w:val="00C70D1B"/>
    <w:rsid w:val="00C747F2"/>
    <w:rsid w:val="00C96EA6"/>
    <w:rsid w:val="00CF5500"/>
    <w:rsid w:val="00D030A5"/>
    <w:rsid w:val="00D06714"/>
    <w:rsid w:val="00D437E6"/>
    <w:rsid w:val="00D50D0A"/>
    <w:rsid w:val="00D533A9"/>
    <w:rsid w:val="00D67FE1"/>
    <w:rsid w:val="00D70A54"/>
    <w:rsid w:val="00DA6E59"/>
    <w:rsid w:val="00DC47D3"/>
    <w:rsid w:val="00DE52A9"/>
    <w:rsid w:val="00E079A7"/>
    <w:rsid w:val="00E33B1E"/>
    <w:rsid w:val="00E53F9D"/>
    <w:rsid w:val="00E85196"/>
    <w:rsid w:val="00ED594F"/>
    <w:rsid w:val="00EE7916"/>
    <w:rsid w:val="00F002AF"/>
    <w:rsid w:val="00F00DD4"/>
    <w:rsid w:val="00F00E4D"/>
    <w:rsid w:val="00F119C2"/>
    <w:rsid w:val="00F556A4"/>
    <w:rsid w:val="00F60A01"/>
    <w:rsid w:val="00F626C6"/>
    <w:rsid w:val="00F81FF0"/>
    <w:rsid w:val="00F8220B"/>
    <w:rsid w:val="00F83CC9"/>
    <w:rsid w:val="00F8526F"/>
    <w:rsid w:val="00FE3734"/>
    <w:rsid w:val="00FE7320"/>
    <w:rsid w:val="01233A9E"/>
    <w:rsid w:val="01302370"/>
    <w:rsid w:val="014337F8"/>
    <w:rsid w:val="01916216"/>
    <w:rsid w:val="020C62E0"/>
    <w:rsid w:val="0218497E"/>
    <w:rsid w:val="027D71DE"/>
    <w:rsid w:val="03014F21"/>
    <w:rsid w:val="03457CFC"/>
    <w:rsid w:val="03BE7AAE"/>
    <w:rsid w:val="03DE13B0"/>
    <w:rsid w:val="04185410"/>
    <w:rsid w:val="04B50EB1"/>
    <w:rsid w:val="052027CE"/>
    <w:rsid w:val="05600E1D"/>
    <w:rsid w:val="065016CB"/>
    <w:rsid w:val="066D512C"/>
    <w:rsid w:val="067253AB"/>
    <w:rsid w:val="06C61153"/>
    <w:rsid w:val="074D00C0"/>
    <w:rsid w:val="07554285"/>
    <w:rsid w:val="07891548"/>
    <w:rsid w:val="08520C83"/>
    <w:rsid w:val="08807E2A"/>
    <w:rsid w:val="09644C54"/>
    <w:rsid w:val="09774D42"/>
    <w:rsid w:val="09CB6A81"/>
    <w:rsid w:val="09E57B43"/>
    <w:rsid w:val="09F6272A"/>
    <w:rsid w:val="0A444993"/>
    <w:rsid w:val="0A826F83"/>
    <w:rsid w:val="0ADD2F92"/>
    <w:rsid w:val="0B016BFE"/>
    <w:rsid w:val="0B260413"/>
    <w:rsid w:val="0B536D2E"/>
    <w:rsid w:val="0B5573E2"/>
    <w:rsid w:val="0C197F77"/>
    <w:rsid w:val="0C4B18C7"/>
    <w:rsid w:val="0CF4009D"/>
    <w:rsid w:val="0D2C5A88"/>
    <w:rsid w:val="0D5D5C42"/>
    <w:rsid w:val="0D674D12"/>
    <w:rsid w:val="0DAF6935"/>
    <w:rsid w:val="0DF8514A"/>
    <w:rsid w:val="0DFE40F8"/>
    <w:rsid w:val="0E0407B3"/>
    <w:rsid w:val="0E1A1D85"/>
    <w:rsid w:val="0E527771"/>
    <w:rsid w:val="0E912047"/>
    <w:rsid w:val="0F254472"/>
    <w:rsid w:val="0F5614E4"/>
    <w:rsid w:val="0F955B67"/>
    <w:rsid w:val="0FC91CB4"/>
    <w:rsid w:val="0FD909AF"/>
    <w:rsid w:val="103C5FE2"/>
    <w:rsid w:val="10A83CD7"/>
    <w:rsid w:val="10B80B21"/>
    <w:rsid w:val="10F949C9"/>
    <w:rsid w:val="11AE4CBE"/>
    <w:rsid w:val="126637EB"/>
    <w:rsid w:val="12AE03B6"/>
    <w:rsid w:val="12E070F9"/>
    <w:rsid w:val="132711CC"/>
    <w:rsid w:val="13A4281C"/>
    <w:rsid w:val="1537146E"/>
    <w:rsid w:val="155E69FB"/>
    <w:rsid w:val="1594241D"/>
    <w:rsid w:val="15A9236C"/>
    <w:rsid w:val="15F335E7"/>
    <w:rsid w:val="160E0421"/>
    <w:rsid w:val="169C5A2D"/>
    <w:rsid w:val="176302F9"/>
    <w:rsid w:val="186000FE"/>
    <w:rsid w:val="18694035"/>
    <w:rsid w:val="187622AE"/>
    <w:rsid w:val="199318E6"/>
    <w:rsid w:val="19AE2A17"/>
    <w:rsid w:val="19C239FC"/>
    <w:rsid w:val="19C71817"/>
    <w:rsid w:val="1A491045"/>
    <w:rsid w:val="1B1E1106"/>
    <w:rsid w:val="1C2278EB"/>
    <w:rsid w:val="1C815C96"/>
    <w:rsid w:val="1CBC0BD7"/>
    <w:rsid w:val="1CBF06C7"/>
    <w:rsid w:val="1CDA72AF"/>
    <w:rsid w:val="1D097B94"/>
    <w:rsid w:val="1D95549A"/>
    <w:rsid w:val="1DBF6E5C"/>
    <w:rsid w:val="1E401394"/>
    <w:rsid w:val="1E892D3B"/>
    <w:rsid w:val="1F536EA5"/>
    <w:rsid w:val="1F5548E2"/>
    <w:rsid w:val="1F58270D"/>
    <w:rsid w:val="1F5C77EF"/>
    <w:rsid w:val="1F615A66"/>
    <w:rsid w:val="1FB262C1"/>
    <w:rsid w:val="1FE67D19"/>
    <w:rsid w:val="1FF24D88"/>
    <w:rsid w:val="20613A2F"/>
    <w:rsid w:val="2091347B"/>
    <w:rsid w:val="20E06E5E"/>
    <w:rsid w:val="212A5E3A"/>
    <w:rsid w:val="214E697E"/>
    <w:rsid w:val="21E112ED"/>
    <w:rsid w:val="22447B69"/>
    <w:rsid w:val="227B299A"/>
    <w:rsid w:val="227E06DD"/>
    <w:rsid w:val="22A7378F"/>
    <w:rsid w:val="22D14CB0"/>
    <w:rsid w:val="22D9209E"/>
    <w:rsid w:val="22E3528A"/>
    <w:rsid w:val="231D1CA3"/>
    <w:rsid w:val="2379444D"/>
    <w:rsid w:val="23A7214A"/>
    <w:rsid w:val="23F952A8"/>
    <w:rsid w:val="24457704"/>
    <w:rsid w:val="24480FA2"/>
    <w:rsid w:val="24541F79"/>
    <w:rsid w:val="246F51E5"/>
    <w:rsid w:val="248D0E13"/>
    <w:rsid w:val="249473FB"/>
    <w:rsid w:val="24AC7783"/>
    <w:rsid w:val="250807D4"/>
    <w:rsid w:val="251477E2"/>
    <w:rsid w:val="25155044"/>
    <w:rsid w:val="2523145F"/>
    <w:rsid w:val="257B0F03"/>
    <w:rsid w:val="26977FBF"/>
    <w:rsid w:val="26E50D2A"/>
    <w:rsid w:val="272A5C4E"/>
    <w:rsid w:val="27392E24"/>
    <w:rsid w:val="274F2F37"/>
    <w:rsid w:val="27846795"/>
    <w:rsid w:val="27DD7C53"/>
    <w:rsid w:val="27E2423A"/>
    <w:rsid w:val="28A95D87"/>
    <w:rsid w:val="29723FBC"/>
    <w:rsid w:val="297F5466"/>
    <w:rsid w:val="29932CBF"/>
    <w:rsid w:val="29AA65F9"/>
    <w:rsid w:val="29DA6B40"/>
    <w:rsid w:val="29E4176D"/>
    <w:rsid w:val="2A66741E"/>
    <w:rsid w:val="2B1B2F6C"/>
    <w:rsid w:val="2BC83FDD"/>
    <w:rsid w:val="2C1D2D14"/>
    <w:rsid w:val="2C290805"/>
    <w:rsid w:val="2C842D93"/>
    <w:rsid w:val="2CC338BC"/>
    <w:rsid w:val="2D484219"/>
    <w:rsid w:val="2D81009E"/>
    <w:rsid w:val="2DFA635E"/>
    <w:rsid w:val="2E7806D6"/>
    <w:rsid w:val="2EC35DF5"/>
    <w:rsid w:val="2EF54590"/>
    <w:rsid w:val="2F624393"/>
    <w:rsid w:val="2FBC1D2B"/>
    <w:rsid w:val="2FC5779A"/>
    <w:rsid w:val="31081F91"/>
    <w:rsid w:val="31093867"/>
    <w:rsid w:val="31AA0A84"/>
    <w:rsid w:val="31D2633D"/>
    <w:rsid w:val="324C302A"/>
    <w:rsid w:val="32D83E39"/>
    <w:rsid w:val="32DD4FAB"/>
    <w:rsid w:val="32EE71B8"/>
    <w:rsid w:val="33896EE1"/>
    <w:rsid w:val="3390201E"/>
    <w:rsid w:val="34515C51"/>
    <w:rsid w:val="34655258"/>
    <w:rsid w:val="347E456C"/>
    <w:rsid w:val="34E557EF"/>
    <w:rsid w:val="34F12F90"/>
    <w:rsid w:val="36162CAE"/>
    <w:rsid w:val="363E3297"/>
    <w:rsid w:val="3684230E"/>
    <w:rsid w:val="36E7464B"/>
    <w:rsid w:val="372E5DD5"/>
    <w:rsid w:val="37F708BD"/>
    <w:rsid w:val="38082ACA"/>
    <w:rsid w:val="38B44A00"/>
    <w:rsid w:val="39216B01"/>
    <w:rsid w:val="392F2657"/>
    <w:rsid w:val="39D47280"/>
    <w:rsid w:val="39EF1F64"/>
    <w:rsid w:val="3A04277A"/>
    <w:rsid w:val="3A1B6E54"/>
    <w:rsid w:val="3A704957"/>
    <w:rsid w:val="3AEA6D99"/>
    <w:rsid w:val="3B117EE8"/>
    <w:rsid w:val="3B3F4ABE"/>
    <w:rsid w:val="3B765F9D"/>
    <w:rsid w:val="3BE512B0"/>
    <w:rsid w:val="3C485B8B"/>
    <w:rsid w:val="3DAB75BC"/>
    <w:rsid w:val="3E047890"/>
    <w:rsid w:val="3E2972F7"/>
    <w:rsid w:val="3E4D1237"/>
    <w:rsid w:val="3E730BCD"/>
    <w:rsid w:val="3ECF60F0"/>
    <w:rsid w:val="3EF24E1D"/>
    <w:rsid w:val="3F1D32FF"/>
    <w:rsid w:val="3F9966FE"/>
    <w:rsid w:val="3FC01EDD"/>
    <w:rsid w:val="4004001B"/>
    <w:rsid w:val="406B009A"/>
    <w:rsid w:val="40A9471F"/>
    <w:rsid w:val="40F40EA9"/>
    <w:rsid w:val="418A7109"/>
    <w:rsid w:val="41DA7286"/>
    <w:rsid w:val="42360234"/>
    <w:rsid w:val="42367C2E"/>
    <w:rsid w:val="427C033D"/>
    <w:rsid w:val="43430E5B"/>
    <w:rsid w:val="435E5C94"/>
    <w:rsid w:val="43762FDE"/>
    <w:rsid w:val="43B43B06"/>
    <w:rsid w:val="4404683C"/>
    <w:rsid w:val="441049B7"/>
    <w:rsid w:val="446948F1"/>
    <w:rsid w:val="44A8366B"/>
    <w:rsid w:val="451747CB"/>
    <w:rsid w:val="4550785F"/>
    <w:rsid w:val="45E71F71"/>
    <w:rsid w:val="461923D1"/>
    <w:rsid w:val="462F3918"/>
    <w:rsid w:val="466060B3"/>
    <w:rsid w:val="46A936CA"/>
    <w:rsid w:val="47044881"/>
    <w:rsid w:val="478D08F6"/>
    <w:rsid w:val="47DB5B06"/>
    <w:rsid w:val="48221986"/>
    <w:rsid w:val="48537D92"/>
    <w:rsid w:val="49261002"/>
    <w:rsid w:val="492E435B"/>
    <w:rsid w:val="495A212D"/>
    <w:rsid w:val="4972249A"/>
    <w:rsid w:val="49D62A28"/>
    <w:rsid w:val="4A0155CC"/>
    <w:rsid w:val="4A62606A"/>
    <w:rsid w:val="4AB03279"/>
    <w:rsid w:val="4AC747CE"/>
    <w:rsid w:val="4ADF590D"/>
    <w:rsid w:val="4B4734B2"/>
    <w:rsid w:val="4B693428"/>
    <w:rsid w:val="4B7C0DDC"/>
    <w:rsid w:val="4B842010"/>
    <w:rsid w:val="4C0575F5"/>
    <w:rsid w:val="4C2A2BB8"/>
    <w:rsid w:val="4C537145"/>
    <w:rsid w:val="4C7E6688"/>
    <w:rsid w:val="4D7A191D"/>
    <w:rsid w:val="4DFB0877"/>
    <w:rsid w:val="4E290021"/>
    <w:rsid w:val="4E857D73"/>
    <w:rsid w:val="4EEF00E8"/>
    <w:rsid w:val="4F0324F8"/>
    <w:rsid w:val="4F701229"/>
    <w:rsid w:val="4F763C43"/>
    <w:rsid w:val="4F932AC0"/>
    <w:rsid w:val="4FF21C3E"/>
    <w:rsid w:val="5038102A"/>
    <w:rsid w:val="509E3B74"/>
    <w:rsid w:val="50A90064"/>
    <w:rsid w:val="50B60EBE"/>
    <w:rsid w:val="51031C29"/>
    <w:rsid w:val="511E1380"/>
    <w:rsid w:val="51A3522E"/>
    <w:rsid w:val="52397FF8"/>
    <w:rsid w:val="52755117"/>
    <w:rsid w:val="5290573F"/>
    <w:rsid w:val="52A631B4"/>
    <w:rsid w:val="52C27FEE"/>
    <w:rsid w:val="52D62801"/>
    <w:rsid w:val="52F65EE9"/>
    <w:rsid w:val="53163E96"/>
    <w:rsid w:val="53D855EF"/>
    <w:rsid w:val="53E2021C"/>
    <w:rsid w:val="54AB273B"/>
    <w:rsid w:val="54AF45A2"/>
    <w:rsid w:val="55180399"/>
    <w:rsid w:val="55E16CFF"/>
    <w:rsid w:val="55F67FAE"/>
    <w:rsid w:val="566E5D97"/>
    <w:rsid w:val="56BC3242"/>
    <w:rsid w:val="575B6759"/>
    <w:rsid w:val="580E15DF"/>
    <w:rsid w:val="589C4E3D"/>
    <w:rsid w:val="58F014F5"/>
    <w:rsid w:val="5923075C"/>
    <w:rsid w:val="59284923"/>
    <w:rsid w:val="593C7BB6"/>
    <w:rsid w:val="594218B0"/>
    <w:rsid w:val="59527BF2"/>
    <w:rsid w:val="597933D0"/>
    <w:rsid w:val="5A082801"/>
    <w:rsid w:val="5A9164F8"/>
    <w:rsid w:val="5AD71C7A"/>
    <w:rsid w:val="5B5C6B06"/>
    <w:rsid w:val="5BE72873"/>
    <w:rsid w:val="5C6E2080"/>
    <w:rsid w:val="5CBF10FA"/>
    <w:rsid w:val="5CC74588"/>
    <w:rsid w:val="5D2D075A"/>
    <w:rsid w:val="5E39312E"/>
    <w:rsid w:val="5E3D0E9D"/>
    <w:rsid w:val="5E9A1E1F"/>
    <w:rsid w:val="5F2B2A77"/>
    <w:rsid w:val="5F5E4DBB"/>
    <w:rsid w:val="5F903222"/>
    <w:rsid w:val="60251BBC"/>
    <w:rsid w:val="606E3563"/>
    <w:rsid w:val="60BD3BA3"/>
    <w:rsid w:val="61BB4DBF"/>
    <w:rsid w:val="62260694"/>
    <w:rsid w:val="62562501"/>
    <w:rsid w:val="6273032B"/>
    <w:rsid w:val="62917095"/>
    <w:rsid w:val="64B66ACB"/>
    <w:rsid w:val="65445255"/>
    <w:rsid w:val="654C7BEB"/>
    <w:rsid w:val="65586590"/>
    <w:rsid w:val="65684C95"/>
    <w:rsid w:val="65766A16"/>
    <w:rsid w:val="659F4B63"/>
    <w:rsid w:val="66540B05"/>
    <w:rsid w:val="66B912B0"/>
    <w:rsid w:val="66E005EB"/>
    <w:rsid w:val="66E04A8F"/>
    <w:rsid w:val="67281F92"/>
    <w:rsid w:val="67373544"/>
    <w:rsid w:val="678278F4"/>
    <w:rsid w:val="67DC0256"/>
    <w:rsid w:val="68024591"/>
    <w:rsid w:val="680B2D28"/>
    <w:rsid w:val="68721717"/>
    <w:rsid w:val="68F62348"/>
    <w:rsid w:val="69012A9A"/>
    <w:rsid w:val="690D24DC"/>
    <w:rsid w:val="69690D6B"/>
    <w:rsid w:val="698614C8"/>
    <w:rsid w:val="69E00902"/>
    <w:rsid w:val="6A130CD7"/>
    <w:rsid w:val="6A5A7287"/>
    <w:rsid w:val="6AA45DD3"/>
    <w:rsid w:val="6AE23F1A"/>
    <w:rsid w:val="6AFD516F"/>
    <w:rsid w:val="6BC93D43"/>
    <w:rsid w:val="6C7C7008"/>
    <w:rsid w:val="6D033285"/>
    <w:rsid w:val="6D062D75"/>
    <w:rsid w:val="6D3614F2"/>
    <w:rsid w:val="6D3C22F3"/>
    <w:rsid w:val="6DFD5F26"/>
    <w:rsid w:val="6E565636"/>
    <w:rsid w:val="6EE42C42"/>
    <w:rsid w:val="6F4162E7"/>
    <w:rsid w:val="6F4B2CC1"/>
    <w:rsid w:val="6FA81EC2"/>
    <w:rsid w:val="6FE35AD8"/>
    <w:rsid w:val="6FFD4F62"/>
    <w:rsid w:val="701E3F32"/>
    <w:rsid w:val="70814BED"/>
    <w:rsid w:val="709E478E"/>
    <w:rsid w:val="71243D51"/>
    <w:rsid w:val="712B4B58"/>
    <w:rsid w:val="715B3690"/>
    <w:rsid w:val="71C34D91"/>
    <w:rsid w:val="720F78D2"/>
    <w:rsid w:val="72184B62"/>
    <w:rsid w:val="72812E9C"/>
    <w:rsid w:val="729C6459"/>
    <w:rsid w:val="72DF209E"/>
    <w:rsid w:val="733E240F"/>
    <w:rsid w:val="740F250F"/>
    <w:rsid w:val="742C30C1"/>
    <w:rsid w:val="74A36B67"/>
    <w:rsid w:val="75023E22"/>
    <w:rsid w:val="750F2763"/>
    <w:rsid w:val="7564688B"/>
    <w:rsid w:val="775D3592"/>
    <w:rsid w:val="77A02E51"/>
    <w:rsid w:val="77C6247B"/>
    <w:rsid w:val="7840713B"/>
    <w:rsid w:val="78540E39"/>
    <w:rsid w:val="78A831EE"/>
    <w:rsid w:val="78CB7BE6"/>
    <w:rsid w:val="78E35D19"/>
    <w:rsid w:val="79340096"/>
    <w:rsid w:val="794E3ADA"/>
    <w:rsid w:val="79501600"/>
    <w:rsid w:val="795B7FA5"/>
    <w:rsid w:val="79667075"/>
    <w:rsid w:val="79780B57"/>
    <w:rsid w:val="79D00993"/>
    <w:rsid w:val="7A4515DC"/>
    <w:rsid w:val="7A4A5FE2"/>
    <w:rsid w:val="7A925C48"/>
    <w:rsid w:val="7AD65312"/>
    <w:rsid w:val="7AE91D0C"/>
    <w:rsid w:val="7AF5656D"/>
    <w:rsid w:val="7B057D69"/>
    <w:rsid w:val="7B9A1258"/>
    <w:rsid w:val="7BB75966"/>
    <w:rsid w:val="7C503383"/>
    <w:rsid w:val="7C6D071B"/>
    <w:rsid w:val="7CBB1486"/>
    <w:rsid w:val="7D0A41BC"/>
    <w:rsid w:val="7DC62B4A"/>
    <w:rsid w:val="7E066731"/>
    <w:rsid w:val="7E3371F4"/>
    <w:rsid w:val="7E970135"/>
    <w:rsid w:val="7EB268B9"/>
    <w:rsid w:val="7ED5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C5B10"/>
  <w15:docId w15:val="{983A6209-6C5E-404E-BC13-7CF7C897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ind w:firstLineChars="150" w:firstLine="150"/>
      <w:jc w:val="both"/>
    </w:pPr>
    <w:rPr>
      <w:kern w:val="2"/>
      <w:sz w:val="21"/>
      <w:szCs w:val="22"/>
    </w:rPr>
  </w:style>
  <w:style w:type="paragraph" w:styleId="2">
    <w:name w:val="heading 2"/>
    <w:basedOn w:val="a3"/>
    <w:uiPriority w:val="9"/>
    <w:unhideWhenUsed/>
    <w:qFormat/>
    <w:pPr>
      <w:ind w:firstLineChars="0" w:firstLine="0"/>
      <w:outlineLvl w:val="1"/>
    </w:pPr>
    <w:rPr>
      <w:sz w:val="28"/>
      <w:szCs w:val="28"/>
    </w:rPr>
  </w:style>
  <w:style w:type="paragraph" w:styleId="3">
    <w:name w:val="heading 3"/>
    <w:basedOn w:val="2"/>
    <w:next w:val="a2"/>
    <w:uiPriority w:val="9"/>
    <w:unhideWhenUsed/>
    <w:qFormat/>
    <w:pPr>
      <w:outlineLvl w:val="2"/>
    </w:pPr>
    <w:rPr>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uiPriority w:val="1"/>
    <w:qFormat/>
    <w:pPr>
      <w:spacing w:line="360" w:lineRule="auto"/>
      <w:ind w:firstLineChars="200" w:firstLine="480"/>
      <w:jc w:val="left"/>
    </w:pPr>
    <w:rPr>
      <w:kern w:val="0"/>
      <w:sz w:val="24"/>
    </w:rPr>
  </w:style>
  <w:style w:type="paragraph" w:styleId="a7">
    <w:name w:val="annotation text"/>
    <w:basedOn w:val="a2"/>
    <w:link w:val="a8"/>
    <w:qFormat/>
    <w:pPr>
      <w:jc w:val="left"/>
    </w:pPr>
  </w:style>
  <w:style w:type="paragraph" w:styleId="a9">
    <w:name w:val="endnote text"/>
    <w:basedOn w:val="a2"/>
    <w:link w:val="aa"/>
    <w:qFormat/>
    <w:pPr>
      <w:snapToGrid w:val="0"/>
      <w:jc w:val="left"/>
    </w:pPr>
  </w:style>
  <w:style w:type="paragraph" w:styleId="ab">
    <w:name w:val="footer"/>
    <w:basedOn w:val="a2"/>
    <w:qFormat/>
    <w:pPr>
      <w:tabs>
        <w:tab w:val="center" w:pos="4153"/>
        <w:tab w:val="right" w:pos="8306"/>
      </w:tabs>
      <w:snapToGrid w:val="0"/>
      <w:jc w:val="left"/>
    </w:pPr>
    <w:rPr>
      <w:kern w:val="0"/>
      <w:sz w:val="18"/>
      <w:szCs w:val="18"/>
    </w:rPr>
  </w:style>
  <w:style w:type="paragraph" w:styleId="ac">
    <w:name w:val="header"/>
    <w:basedOn w:val="a2"/>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2"/>
    <w:next w:val="a2"/>
    <w:qFormat/>
  </w:style>
  <w:style w:type="paragraph" w:styleId="TOC2">
    <w:name w:val="toc 2"/>
    <w:basedOn w:val="a2"/>
    <w:next w:val="a2"/>
    <w:qFormat/>
    <w:pPr>
      <w:ind w:leftChars="200" w:left="420"/>
    </w:pPr>
  </w:style>
  <w:style w:type="paragraph" w:styleId="ad">
    <w:name w:val="annotation subject"/>
    <w:basedOn w:val="a7"/>
    <w:next w:val="a7"/>
    <w:link w:val="ae"/>
    <w:qFormat/>
    <w:rPr>
      <w:b/>
      <w:bCs/>
    </w:rPr>
  </w:style>
  <w:style w:type="table" w:styleId="af">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4"/>
    <w:qFormat/>
    <w:rPr>
      <w:b/>
    </w:rPr>
  </w:style>
  <w:style w:type="character" w:styleId="af1">
    <w:name w:val="endnote reference"/>
    <w:basedOn w:val="a4"/>
    <w:qFormat/>
    <w:rPr>
      <w:vertAlign w:val="superscript"/>
    </w:rPr>
  </w:style>
  <w:style w:type="character" w:styleId="af2">
    <w:name w:val="annotation reference"/>
    <w:basedOn w:val="a4"/>
    <w:qFormat/>
    <w:rPr>
      <w:sz w:val="21"/>
      <w:szCs w:val="21"/>
    </w:rPr>
  </w:style>
  <w:style w:type="paragraph" w:customStyle="1" w:styleId="af3">
    <w:name w:val="封面标准英文名称"/>
    <w:autoRedefine/>
    <w:qFormat/>
    <w:pPr>
      <w:widowControl w:val="0"/>
      <w:spacing w:line="360" w:lineRule="exact"/>
      <w:jc w:val="center"/>
    </w:pPr>
    <w:rPr>
      <w:sz w:val="28"/>
    </w:rPr>
  </w:style>
  <w:style w:type="paragraph" w:customStyle="1" w:styleId="af4">
    <w:name w:val="标准文件_文件名称"/>
    <w:basedOn w:val="a2"/>
    <w:next w:val="a2"/>
    <w:autoRedefine/>
    <w:qFormat/>
    <w:pPr>
      <w:framePr w:w="9639" w:h="6976" w:hRule="exact" w:wrap="auto" w:vAnchor="page" w:hAnchor="page" w:y="6408"/>
      <w:spacing w:line="700" w:lineRule="exact"/>
      <w:ind w:firstLineChars="0" w:firstLine="0"/>
      <w:jc w:val="center"/>
    </w:pPr>
    <w:rPr>
      <w:rFonts w:ascii="黑体" w:eastAsia="黑体" w:hAnsi="黑体"/>
      <w:bCs/>
      <w:kern w:val="0"/>
      <w:sz w:val="52"/>
      <w:szCs w:val="20"/>
    </w:rPr>
  </w:style>
  <w:style w:type="paragraph" w:customStyle="1" w:styleId="1">
    <w:name w:val="修订1"/>
    <w:hidden/>
    <w:uiPriority w:val="99"/>
    <w:unhideWhenUsed/>
    <w:qFormat/>
    <w:rPr>
      <w:kern w:val="2"/>
      <w:sz w:val="21"/>
      <w:szCs w:val="22"/>
    </w:rPr>
  </w:style>
  <w:style w:type="character" w:customStyle="1" w:styleId="a8">
    <w:name w:val="批注文字 字符"/>
    <w:basedOn w:val="a4"/>
    <w:link w:val="a7"/>
    <w:qFormat/>
    <w:rPr>
      <w:rFonts w:ascii="Times New Roman" w:eastAsia="宋体" w:hAnsi="Times New Roman" w:cs="Times New Roman"/>
      <w:kern w:val="2"/>
      <w:sz w:val="21"/>
      <w:szCs w:val="22"/>
    </w:rPr>
  </w:style>
  <w:style w:type="character" w:customStyle="1" w:styleId="ae">
    <w:name w:val="批注主题 字符"/>
    <w:basedOn w:val="a8"/>
    <w:link w:val="ad"/>
    <w:qFormat/>
    <w:rPr>
      <w:rFonts w:ascii="Times New Roman" w:eastAsia="宋体" w:hAnsi="Times New Roman" w:cs="Times New Roman"/>
      <w:b/>
      <w:bCs/>
      <w:kern w:val="2"/>
      <w:sz w:val="21"/>
      <w:szCs w:val="22"/>
    </w:rPr>
  </w:style>
  <w:style w:type="paragraph" w:customStyle="1" w:styleId="af5">
    <w:name w:val="标准文件_段"/>
    <w:link w:val="Char"/>
    <w:autoRedefine/>
    <w:qFormat/>
    <w:pPr>
      <w:autoSpaceDE w:val="0"/>
      <w:autoSpaceDN w:val="0"/>
      <w:ind w:firstLineChars="200" w:firstLine="200"/>
      <w:jc w:val="both"/>
    </w:pPr>
    <w:rPr>
      <w:rFonts w:ascii="宋体"/>
      <w:sz w:val="21"/>
    </w:rPr>
  </w:style>
  <w:style w:type="paragraph" w:customStyle="1" w:styleId="p0">
    <w:name w:val="p0"/>
    <w:basedOn w:val="a2"/>
    <w:qFormat/>
    <w:rPr>
      <w:kern w:val="0"/>
      <w:szCs w:val="21"/>
    </w:rPr>
  </w:style>
  <w:style w:type="paragraph" w:styleId="af6">
    <w:name w:val="List Paragraph"/>
    <w:basedOn w:val="a2"/>
    <w:uiPriority w:val="99"/>
    <w:unhideWhenUsed/>
    <w:qFormat/>
    <w:pPr>
      <w:ind w:firstLineChars="200" w:firstLine="420"/>
    </w:pPr>
  </w:style>
  <w:style w:type="character" w:customStyle="1" w:styleId="aa">
    <w:name w:val="尾注文本 字符"/>
    <w:basedOn w:val="a4"/>
    <w:link w:val="a9"/>
    <w:qFormat/>
    <w:rPr>
      <w:rFonts w:ascii="Times New Roman" w:eastAsia="宋体" w:hAnsi="Times New Roman" w:cs="Times New Roman"/>
      <w:kern w:val="2"/>
      <w:sz w:val="21"/>
      <w:szCs w:val="22"/>
    </w:rPr>
  </w:style>
  <w:style w:type="character" w:customStyle="1" w:styleId="Char">
    <w:name w:val="标准文件_段 Char"/>
    <w:link w:val="af5"/>
    <w:autoRedefine/>
    <w:qFormat/>
    <w:rPr>
      <w:rFonts w:ascii="宋体" w:eastAsia="宋体" w:hAnsi="Times New Roman" w:cs="Times New Roman"/>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a0">
    <w:name w:val="标准文件_一级条标题"/>
    <w:basedOn w:val="a"/>
    <w:next w:val="af5"/>
    <w:qFormat/>
    <w:pPr>
      <w:numPr>
        <w:ilvl w:val="2"/>
      </w:numPr>
      <w:spacing w:beforeLines="50" w:before="50" w:afterLines="50" w:after="50"/>
      <w:outlineLvl w:val="1"/>
    </w:pPr>
  </w:style>
  <w:style w:type="paragraph" w:customStyle="1" w:styleId="a">
    <w:name w:val="标准文件_章标题"/>
    <w:next w:val="af5"/>
    <w:qFormat/>
    <w:pPr>
      <w:numPr>
        <w:ilvl w:val="1"/>
        <w:numId w:val="1"/>
      </w:numPr>
      <w:spacing w:beforeLines="100" w:before="100" w:afterLines="100" w:after="100"/>
      <w:jc w:val="both"/>
      <w:outlineLvl w:val="0"/>
    </w:pPr>
    <w:rPr>
      <w:rFonts w:ascii="黑体" w:eastAsia="黑体"/>
      <w:sz w:val="21"/>
    </w:rPr>
  </w:style>
  <w:style w:type="paragraph" w:customStyle="1" w:styleId="af7">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1">
    <w:name w:val="标准文件_二级条标题"/>
    <w:next w:val="af5"/>
    <w:qFormat/>
    <w:pPr>
      <w:widowControl w:val="0"/>
      <w:numPr>
        <w:ilvl w:val="3"/>
        <w:numId w:val="1"/>
      </w:numPr>
      <w:spacing w:beforeLines="50" w:before="50" w:afterLines="50" w:after="50"/>
      <w:jc w:val="both"/>
      <w:outlineLvl w:val="2"/>
    </w:pPr>
    <w:rPr>
      <w:rFonts w:ascii="黑体" w:eastAsia="黑体"/>
      <w:sz w:val="21"/>
    </w:rPr>
  </w:style>
  <w:style w:type="paragraph" w:customStyle="1" w:styleId="af8">
    <w:name w:val="标准文件_页眉奇数页"/>
    <w:next w:val="a2"/>
    <w:qFormat/>
    <w:pPr>
      <w:tabs>
        <w:tab w:val="center" w:pos="4154"/>
        <w:tab w:val="right" w:pos="8306"/>
      </w:tabs>
      <w:spacing w:after="120"/>
      <w:jc w:val="right"/>
    </w:pPr>
    <w:rPr>
      <w:rFonts w:ascii="黑体" w:eastAsia="黑体" w:hAnsi="宋体"/>
      <w:sz w:val="21"/>
    </w:rPr>
  </w:style>
  <w:style w:type="paragraph" w:customStyle="1" w:styleId="af9">
    <w:name w:val="标准文件_页脚奇数页"/>
    <w:qFormat/>
    <w:pPr>
      <w:ind w:right="227"/>
      <w:jc w:val="right"/>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E211E42-24BD-408F-B118-6AA2BD3A45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4786</Words>
  <Characters>5266</Characters>
  <Application>Microsoft Office Word</Application>
  <DocSecurity>0</DocSecurity>
  <Lines>292</Lines>
  <Paragraphs>287</Paragraphs>
  <ScaleCrop>false</ScaleCrop>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86158</dc:creator>
  <cp:lastModifiedBy>yong wang</cp:lastModifiedBy>
  <cp:revision>2</cp:revision>
  <cp:lastPrinted>2026-01-28T02:59:00Z</cp:lastPrinted>
  <dcterms:created xsi:type="dcterms:W3CDTF">2026-06-22T03:37:00Z</dcterms:created>
  <dcterms:modified xsi:type="dcterms:W3CDTF">2026-06-22T03:37:00Z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1DB5C83FF5D042FA9BE194AE95C32ED4_13</vt:lpwstr>
  </property>
  <property fmtid="{D5CDD505-2E9C-101B-9397-08002B2CF9AE}" pid="4" name="KSOTemplateDocerSaveRecord">
    <vt:lpwstr>eyJoZGlkIjoiODZhZDFhYTA5NDViYjY2YmVjMDE4YzViMDRhOTQ2NDAiLCJ1c2VySWQiOiI4NDY2NDA2In0=</vt:lpwstr>
  </property>
</Properties>
</file>